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7C086" w14:textId="4C1BF9D3" w:rsidR="007839E3" w:rsidRPr="00F33F94" w:rsidRDefault="007839E3" w:rsidP="00C17882">
      <w:pPr>
        <w:kinsoku w:val="0"/>
        <w:overflowPunct w:val="0"/>
        <w:rPr>
          <w:rFonts w:ascii="Arial" w:hAnsi="Arial" w:cs="Arial"/>
          <w:b/>
          <w:bCs/>
          <w:sz w:val="28"/>
          <w:szCs w:val="28"/>
          <w:lang w:val="en-US" w:eastAsia="zh-CN"/>
        </w:rPr>
      </w:pPr>
      <w:bookmarkStart w:id="0" w:name="_Hlk114474977"/>
      <w:r w:rsidRPr="00F33F94">
        <w:rPr>
          <w:rFonts w:ascii="Arial" w:hAnsi="Arial" w:cs="Arial"/>
          <w:b/>
          <w:bCs/>
          <w:sz w:val="28"/>
          <w:szCs w:val="28"/>
        </w:rPr>
        <w:t>3GPP TSG RAN WG1 #</w:t>
      </w:r>
      <w:r w:rsidR="008D6720" w:rsidRPr="00F33F94">
        <w:rPr>
          <w:rFonts w:ascii="Arial" w:hAnsi="Arial" w:cs="Arial"/>
          <w:b/>
          <w:bCs/>
          <w:sz w:val="28"/>
          <w:szCs w:val="28"/>
        </w:rPr>
        <w:t>114</w:t>
      </w:r>
      <w:r w:rsidRPr="00F33F94">
        <w:rPr>
          <w:rFonts w:ascii="Arial" w:hAnsi="Arial" w:cs="Arial"/>
          <w:b/>
          <w:bCs/>
          <w:sz w:val="28"/>
          <w:szCs w:val="28"/>
        </w:rPr>
        <w:tab/>
      </w:r>
      <w:r w:rsidRPr="00F33F94">
        <w:rPr>
          <w:rFonts w:ascii="Arial" w:hAnsi="Arial" w:cs="Arial"/>
          <w:b/>
          <w:bCs/>
          <w:sz w:val="28"/>
          <w:szCs w:val="28"/>
        </w:rPr>
        <w:tab/>
      </w:r>
      <w:r w:rsidRPr="00F33F94">
        <w:rPr>
          <w:rFonts w:ascii="Arial" w:hAnsi="Arial" w:cs="Arial"/>
          <w:b/>
          <w:bCs/>
          <w:sz w:val="28"/>
          <w:szCs w:val="28"/>
        </w:rPr>
        <w:tab/>
        <w:t xml:space="preserve">                          </w:t>
      </w:r>
      <w:r w:rsidR="00F33F94">
        <w:rPr>
          <w:rFonts w:ascii="Arial" w:hAnsi="Arial" w:cs="Arial"/>
          <w:b/>
          <w:bCs/>
          <w:sz w:val="28"/>
          <w:szCs w:val="28"/>
        </w:rPr>
        <w:t xml:space="preserve"> </w:t>
      </w:r>
      <w:r w:rsidR="00F33F94" w:rsidRPr="00F33F94">
        <w:rPr>
          <w:rFonts w:ascii="Arial" w:hAnsi="Arial" w:cs="Arial"/>
          <w:b/>
          <w:bCs/>
          <w:sz w:val="28"/>
          <w:szCs w:val="28"/>
        </w:rPr>
        <w:t>R1-2306757</w:t>
      </w:r>
    </w:p>
    <w:p w14:paraId="6F0182C2" w14:textId="517A2BEC" w:rsidR="007839E3" w:rsidRPr="00F33F94" w:rsidRDefault="00177C61" w:rsidP="00C17882">
      <w:pPr>
        <w:tabs>
          <w:tab w:val="center" w:pos="4536"/>
          <w:tab w:val="right" w:pos="9072"/>
        </w:tabs>
        <w:kinsoku w:val="0"/>
        <w:overflowPunct w:val="0"/>
        <w:rPr>
          <w:rFonts w:ascii="Arial" w:eastAsia="MS Mincho" w:hAnsi="Arial" w:cs="Arial"/>
          <w:b/>
          <w:bCs/>
          <w:sz w:val="28"/>
          <w:szCs w:val="28"/>
          <w:lang w:eastAsia="ja-JP"/>
        </w:rPr>
      </w:pPr>
      <w:bookmarkStart w:id="1" w:name="_Hlk141694701"/>
      <w:r w:rsidRPr="00F33F94">
        <w:rPr>
          <w:rFonts w:ascii="Arial" w:eastAsia="MS Mincho" w:hAnsi="Arial" w:cs="Arial"/>
          <w:b/>
          <w:bCs/>
          <w:sz w:val="28"/>
          <w:szCs w:val="28"/>
          <w:lang w:eastAsia="ja-JP"/>
        </w:rPr>
        <w:t>Toulouse</w:t>
      </w:r>
      <w:bookmarkStart w:id="2" w:name="_GoBack"/>
      <w:bookmarkEnd w:id="2"/>
      <w:r w:rsidR="00214064" w:rsidRPr="00F33F94">
        <w:rPr>
          <w:rFonts w:ascii="Arial" w:eastAsia="MS Mincho" w:hAnsi="Arial" w:cs="Arial"/>
          <w:b/>
          <w:bCs/>
          <w:sz w:val="28"/>
          <w:szCs w:val="28"/>
          <w:lang w:eastAsia="ja-JP"/>
        </w:rPr>
        <w:t xml:space="preserve">, </w:t>
      </w:r>
      <w:r w:rsidRPr="00F33F94">
        <w:rPr>
          <w:rFonts w:ascii="Arial" w:eastAsia="MS Mincho" w:hAnsi="Arial" w:cs="Arial"/>
          <w:b/>
          <w:bCs/>
          <w:sz w:val="28"/>
          <w:szCs w:val="28"/>
          <w:lang w:eastAsia="ja-JP"/>
        </w:rPr>
        <w:t>France</w:t>
      </w:r>
      <w:r w:rsidR="00214064" w:rsidRPr="00F33F94">
        <w:rPr>
          <w:rFonts w:ascii="Arial" w:eastAsia="MS Mincho" w:hAnsi="Arial" w:cs="Arial"/>
          <w:b/>
          <w:bCs/>
          <w:sz w:val="28"/>
          <w:szCs w:val="28"/>
          <w:lang w:eastAsia="ja-JP"/>
        </w:rPr>
        <w:t xml:space="preserve">, </w:t>
      </w:r>
      <w:r w:rsidR="008D6720" w:rsidRPr="00F33F94">
        <w:rPr>
          <w:rFonts w:ascii="Arial" w:eastAsia="MS Mincho" w:hAnsi="Arial" w:cs="Arial"/>
          <w:b/>
          <w:bCs/>
          <w:sz w:val="28"/>
          <w:szCs w:val="28"/>
          <w:lang w:eastAsia="ja-JP"/>
        </w:rPr>
        <w:t xml:space="preserve">August </w:t>
      </w:r>
      <w:r w:rsidR="00762F77" w:rsidRPr="00F33F94">
        <w:rPr>
          <w:rFonts w:ascii="Arial" w:eastAsia="MS Mincho" w:hAnsi="Arial" w:cs="Arial"/>
          <w:b/>
          <w:bCs/>
          <w:sz w:val="28"/>
          <w:szCs w:val="28"/>
          <w:lang w:eastAsia="ja-JP"/>
        </w:rPr>
        <w:t>21</w:t>
      </w:r>
      <w:r w:rsidR="00762F77">
        <w:rPr>
          <w:rFonts w:ascii="Arial" w:eastAsia="MS Mincho" w:hAnsi="Arial" w:cs="Arial"/>
          <w:b/>
          <w:bCs/>
          <w:sz w:val="28"/>
          <w:szCs w:val="28"/>
          <w:vertAlign w:val="superscript"/>
          <w:lang w:eastAsia="ja-JP"/>
        </w:rPr>
        <w:t>st</w:t>
      </w:r>
      <w:r w:rsidR="00762F77" w:rsidRPr="00F33F94">
        <w:rPr>
          <w:rFonts w:ascii="Arial" w:eastAsia="MS Mincho" w:hAnsi="Arial" w:cs="Arial"/>
          <w:b/>
          <w:bCs/>
          <w:sz w:val="28"/>
          <w:szCs w:val="28"/>
          <w:lang w:eastAsia="ja-JP"/>
        </w:rPr>
        <w:t xml:space="preserve"> </w:t>
      </w:r>
      <w:r w:rsidR="00214064" w:rsidRPr="00F33F94">
        <w:rPr>
          <w:rFonts w:ascii="Arial" w:eastAsia="MS Mincho" w:hAnsi="Arial" w:cs="Arial"/>
          <w:b/>
          <w:bCs/>
          <w:sz w:val="28"/>
          <w:szCs w:val="28"/>
          <w:lang w:eastAsia="ja-JP"/>
        </w:rPr>
        <w:t>–</w:t>
      </w:r>
      <w:r w:rsidR="008D6720" w:rsidRPr="00F33F94">
        <w:rPr>
          <w:rFonts w:ascii="Arial" w:eastAsia="MS Mincho" w:hAnsi="Arial" w:cs="Arial"/>
          <w:b/>
          <w:bCs/>
          <w:sz w:val="28"/>
          <w:szCs w:val="28"/>
          <w:lang w:eastAsia="ja-JP"/>
        </w:rPr>
        <w:t>25</w:t>
      </w:r>
      <w:r w:rsidR="008D6720" w:rsidRPr="00F33F94">
        <w:rPr>
          <w:rFonts w:ascii="Arial" w:eastAsia="MS Mincho" w:hAnsi="Arial" w:cs="Arial"/>
          <w:b/>
          <w:bCs/>
          <w:sz w:val="28"/>
          <w:szCs w:val="28"/>
          <w:vertAlign w:val="superscript"/>
          <w:lang w:eastAsia="ja-JP"/>
        </w:rPr>
        <w:t>th</w:t>
      </w:r>
      <w:bookmarkEnd w:id="1"/>
      <w:r w:rsidR="00214064" w:rsidRPr="00F33F94">
        <w:rPr>
          <w:rFonts w:ascii="Arial" w:eastAsia="MS Mincho" w:hAnsi="Arial" w:cs="Arial"/>
          <w:b/>
          <w:bCs/>
          <w:sz w:val="28"/>
          <w:szCs w:val="28"/>
          <w:lang w:eastAsia="ja-JP"/>
        </w:rPr>
        <w:t>, 2023</w:t>
      </w:r>
    </w:p>
    <w:p w14:paraId="7492F39D" w14:textId="77777777" w:rsidR="00AB13C3" w:rsidRPr="00C17882" w:rsidRDefault="00AB13C3" w:rsidP="00C17882">
      <w:pPr>
        <w:tabs>
          <w:tab w:val="left" w:pos="1800"/>
          <w:tab w:val="right" w:pos="9072"/>
        </w:tabs>
        <w:kinsoku w:val="0"/>
        <w:overflowPunct w:val="0"/>
        <w:ind w:left="1800" w:hanging="1800"/>
        <w:rPr>
          <w:rFonts w:ascii="Arial" w:eastAsia="MS Mincho" w:hAnsi="Arial" w:cs="Arial"/>
          <w:b/>
          <w:sz w:val="21"/>
          <w:szCs w:val="22"/>
        </w:rPr>
      </w:pPr>
    </w:p>
    <w:p w14:paraId="4498D0B6" w14:textId="77777777" w:rsidR="00AB13C3" w:rsidRPr="00C17882" w:rsidRDefault="00AB13C3" w:rsidP="00C17882">
      <w:pPr>
        <w:tabs>
          <w:tab w:val="left" w:pos="1800"/>
          <w:tab w:val="right" w:pos="9072"/>
        </w:tabs>
        <w:kinsoku w:val="0"/>
        <w:overflowPunct w:val="0"/>
        <w:ind w:left="1800" w:hanging="1800"/>
        <w:rPr>
          <w:rFonts w:ascii="Arial" w:eastAsia="宋体" w:hAnsi="Arial"/>
          <w:b/>
          <w:sz w:val="21"/>
          <w:szCs w:val="22"/>
          <w:lang w:eastAsia="zh-CN"/>
        </w:rPr>
      </w:pPr>
      <w:r w:rsidRPr="00C17882">
        <w:rPr>
          <w:rFonts w:ascii="Arial" w:eastAsia="MS Mincho" w:hAnsi="Arial" w:cs="Arial"/>
          <w:b/>
          <w:sz w:val="21"/>
          <w:szCs w:val="22"/>
        </w:rPr>
        <w:t>Source:</w:t>
      </w:r>
      <w:r w:rsidRPr="00C17882">
        <w:rPr>
          <w:rFonts w:ascii="Arial" w:eastAsia="MS Mincho" w:hAnsi="Arial" w:cs="Arial"/>
          <w:b/>
          <w:sz w:val="21"/>
          <w:szCs w:val="22"/>
        </w:rPr>
        <w:tab/>
      </w:r>
      <w:r w:rsidRPr="00C17882">
        <w:rPr>
          <w:rFonts w:ascii="Arial" w:eastAsia="宋体" w:hAnsi="Arial"/>
          <w:b/>
          <w:sz w:val="21"/>
          <w:szCs w:val="22"/>
          <w:lang w:eastAsia="zh-CN"/>
        </w:rPr>
        <w:t>vivo</w:t>
      </w:r>
    </w:p>
    <w:p w14:paraId="358BA791" w14:textId="3AEE55AB" w:rsidR="00AB13C3" w:rsidRPr="00C17882" w:rsidRDefault="00AB13C3" w:rsidP="00C17882">
      <w:pPr>
        <w:tabs>
          <w:tab w:val="left" w:pos="1800"/>
          <w:tab w:val="right" w:pos="9072"/>
        </w:tabs>
        <w:kinsoku w:val="0"/>
        <w:overflowPunct w:val="0"/>
        <w:ind w:left="1716" w:hangingChars="814" w:hanging="1716"/>
        <w:rPr>
          <w:rFonts w:ascii="Arial" w:eastAsia="宋体" w:hAnsi="Arial" w:cs="Arial"/>
          <w:b/>
          <w:sz w:val="21"/>
          <w:szCs w:val="22"/>
          <w:lang w:val="en-US" w:eastAsia="zh-CN"/>
        </w:rPr>
      </w:pPr>
      <w:r w:rsidRPr="00C17882">
        <w:rPr>
          <w:rFonts w:ascii="Arial" w:eastAsia="宋体" w:hAnsi="Arial" w:cs="Arial"/>
          <w:b/>
          <w:sz w:val="21"/>
          <w:szCs w:val="22"/>
          <w:lang w:eastAsia="zh-CN"/>
        </w:rPr>
        <w:t>Title:</w:t>
      </w:r>
      <w:r w:rsidRPr="00C17882">
        <w:rPr>
          <w:rFonts w:ascii="Arial" w:eastAsia="宋体" w:hAnsi="Arial" w:cs="Arial"/>
          <w:b/>
          <w:sz w:val="21"/>
          <w:szCs w:val="22"/>
          <w:lang w:eastAsia="zh-CN"/>
        </w:rPr>
        <w:tab/>
      </w:r>
      <w:r w:rsidR="00F73C46">
        <w:rPr>
          <w:rFonts w:ascii="Arial" w:eastAsia="宋体" w:hAnsi="Arial" w:cs="Arial"/>
          <w:b/>
          <w:sz w:val="21"/>
          <w:szCs w:val="22"/>
          <w:lang w:eastAsia="zh-CN"/>
        </w:rPr>
        <w:t xml:space="preserve"> </w:t>
      </w:r>
      <w:r w:rsidRPr="00C17882">
        <w:rPr>
          <w:rFonts w:ascii="Arial" w:eastAsia="宋体" w:hAnsi="Arial" w:cs="Arial"/>
          <w:b/>
          <w:sz w:val="21"/>
          <w:szCs w:val="22"/>
          <w:lang w:eastAsia="zh-CN"/>
        </w:rPr>
        <w:t xml:space="preserve">Discussion on </w:t>
      </w:r>
      <w:r w:rsidR="000C4280" w:rsidRPr="00C17882">
        <w:rPr>
          <w:rFonts w:ascii="Arial" w:eastAsia="宋体" w:hAnsi="Arial" w:cs="Arial"/>
          <w:b/>
          <w:sz w:val="21"/>
          <w:szCs w:val="22"/>
          <w:lang w:eastAsia="zh-CN"/>
        </w:rPr>
        <w:t>carrier phase positioning</w:t>
      </w:r>
    </w:p>
    <w:p w14:paraId="49A82A29" w14:textId="76BB424F" w:rsidR="00AB13C3" w:rsidRPr="00C17882" w:rsidRDefault="00AB13C3" w:rsidP="00C17882">
      <w:pPr>
        <w:tabs>
          <w:tab w:val="left" w:pos="1800"/>
          <w:tab w:val="center" w:pos="4536"/>
          <w:tab w:val="right" w:pos="9072"/>
        </w:tabs>
        <w:kinsoku w:val="0"/>
        <w:overflowPunct w:val="0"/>
        <w:rPr>
          <w:rFonts w:ascii="Arial" w:eastAsia="宋体" w:hAnsi="Arial"/>
          <w:b/>
          <w:sz w:val="21"/>
          <w:szCs w:val="22"/>
          <w:lang w:eastAsia="zh-CN"/>
        </w:rPr>
      </w:pPr>
      <w:r w:rsidRPr="00C17882">
        <w:rPr>
          <w:rFonts w:ascii="Arial" w:eastAsia="MS Mincho" w:hAnsi="Arial" w:cs="Arial"/>
          <w:b/>
          <w:sz w:val="21"/>
          <w:szCs w:val="22"/>
        </w:rPr>
        <w:t>Agenda Item:</w:t>
      </w:r>
      <w:r w:rsidRPr="00C17882">
        <w:rPr>
          <w:rFonts w:ascii="Arial" w:eastAsia="MS Mincho" w:hAnsi="Arial" w:cs="Arial"/>
          <w:b/>
          <w:sz w:val="21"/>
          <w:szCs w:val="22"/>
        </w:rPr>
        <w:tab/>
      </w:r>
      <w:r w:rsidRPr="00C17882">
        <w:rPr>
          <w:rFonts w:ascii="Arial" w:eastAsia="宋体" w:hAnsi="Arial" w:cs="Arial"/>
          <w:b/>
          <w:sz w:val="21"/>
          <w:szCs w:val="22"/>
          <w:lang w:eastAsia="zh-CN"/>
        </w:rPr>
        <w:t>9.5.2</w:t>
      </w:r>
    </w:p>
    <w:p w14:paraId="5366417B" w14:textId="77777777" w:rsidR="00AB13C3" w:rsidRPr="00C17882" w:rsidRDefault="00AB13C3" w:rsidP="00C17882">
      <w:pPr>
        <w:tabs>
          <w:tab w:val="left" w:pos="1800"/>
          <w:tab w:val="center" w:pos="4536"/>
          <w:tab w:val="right" w:pos="9072"/>
        </w:tabs>
        <w:kinsoku w:val="0"/>
        <w:overflowPunct w:val="0"/>
        <w:rPr>
          <w:rFonts w:ascii="Arial" w:eastAsia="宋体" w:hAnsi="Arial" w:cs="Arial"/>
          <w:b/>
          <w:sz w:val="21"/>
          <w:szCs w:val="22"/>
          <w:lang w:eastAsia="zh-CN"/>
        </w:rPr>
      </w:pPr>
      <w:r w:rsidRPr="00C17882">
        <w:rPr>
          <w:rFonts w:ascii="Arial" w:eastAsia="MS Mincho" w:hAnsi="Arial" w:cs="Arial"/>
          <w:b/>
          <w:sz w:val="21"/>
          <w:szCs w:val="22"/>
        </w:rPr>
        <w:t>Document for:</w:t>
      </w:r>
      <w:r w:rsidRPr="00C17882">
        <w:rPr>
          <w:rFonts w:ascii="Arial" w:eastAsia="MS Mincho" w:hAnsi="Arial" w:cs="Arial"/>
          <w:b/>
          <w:sz w:val="21"/>
          <w:szCs w:val="22"/>
        </w:rPr>
        <w:tab/>
        <w:t>Discussion</w:t>
      </w:r>
      <w:r w:rsidRPr="00C17882">
        <w:rPr>
          <w:rFonts w:ascii="Arial" w:eastAsia="宋体" w:hAnsi="Arial" w:cs="Arial"/>
          <w:b/>
          <w:sz w:val="21"/>
          <w:szCs w:val="22"/>
          <w:lang w:eastAsia="zh-CN"/>
        </w:rPr>
        <w:t xml:space="preserve"> and Decision</w:t>
      </w:r>
    </w:p>
    <w:p w14:paraId="14EAFCAE" w14:textId="77777777" w:rsidR="00AB13C3" w:rsidRPr="00476110" w:rsidRDefault="00AB13C3" w:rsidP="00C17882">
      <w:pPr>
        <w:pStyle w:val="TdocHeading1"/>
        <w:numPr>
          <w:ilvl w:val="0"/>
          <w:numId w:val="5"/>
        </w:numPr>
        <w:kinsoku w:val="0"/>
        <w:spacing w:before="0"/>
        <w:rPr>
          <w:b/>
          <w:bCs w:val="0"/>
          <w:sz w:val="21"/>
          <w:szCs w:val="36"/>
          <w:lang w:eastAsia="zh-CN"/>
        </w:rPr>
      </w:pPr>
      <w:r w:rsidRPr="00476110">
        <w:rPr>
          <w:b/>
          <w:bCs w:val="0"/>
          <w:sz w:val="22"/>
          <w:szCs w:val="40"/>
          <w:lang w:eastAsia="zh-CN"/>
        </w:rPr>
        <w:t>Introduction</w:t>
      </w:r>
    </w:p>
    <w:p w14:paraId="36ED2CD3" w14:textId="7EF9D4D1" w:rsidR="00E71D3C" w:rsidRPr="00C17882" w:rsidRDefault="00E71D3C" w:rsidP="00476110">
      <w:pPr>
        <w:kinsoku w:val="0"/>
        <w:overflowPunct w:val="0"/>
        <w:spacing w:before="120" w:after="120" w:line="260" w:lineRule="exact"/>
        <w:jc w:val="both"/>
        <w:rPr>
          <w:rFonts w:eastAsiaTheme="minorEastAsia"/>
          <w:sz w:val="21"/>
          <w:szCs w:val="20"/>
          <w:lang w:eastAsia="zh-CN"/>
        </w:rPr>
      </w:pPr>
      <w:r w:rsidRPr="00C17882">
        <w:rPr>
          <w:rFonts w:eastAsiaTheme="minorEastAsia" w:hint="eastAsia"/>
          <w:sz w:val="21"/>
          <w:szCs w:val="20"/>
          <w:lang w:eastAsia="zh-CN"/>
        </w:rPr>
        <w:t>In RAN #</w:t>
      </w:r>
      <w:r w:rsidRPr="00C17882">
        <w:rPr>
          <w:rFonts w:eastAsiaTheme="minorEastAsia"/>
          <w:sz w:val="21"/>
          <w:szCs w:val="20"/>
          <w:lang w:eastAsia="zh-CN"/>
        </w:rPr>
        <w:t>9</w:t>
      </w:r>
      <w:r w:rsidRPr="00C17882">
        <w:rPr>
          <w:rFonts w:eastAsiaTheme="minorEastAsia" w:hint="eastAsia"/>
          <w:sz w:val="21"/>
          <w:szCs w:val="20"/>
          <w:lang w:eastAsia="zh-CN"/>
        </w:rPr>
        <w:t>8</w:t>
      </w:r>
      <w:r w:rsidRPr="00C17882">
        <w:rPr>
          <w:rFonts w:eastAsiaTheme="minorEastAsia"/>
          <w:sz w:val="21"/>
          <w:szCs w:val="20"/>
          <w:lang w:eastAsia="zh-CN"/>
        </w:rPr>
        <w:t xml:space="preserve"> e-meeting</w:t>
      </w:r>
      <w:r w:rsidRPr="00C17882">
        <w:rPr>
          <w:rFonts w:eastAsiaTheme="minorEastAsia" w:hint="eastAsia"/>
          <w:sz w:val="21"/>
          <w:szCs w:val="20"/>
          <w:lang w:eastAsia="zh-CN"/>
        </w:rPr>
        <w:t>, carrier</w:t>
      </w:r>
      <w:r w:rsidRPr="00C17882">
        <w:rPr>
          <w:rFonts w:eastAsiaTheme="minorEastAsia"/>
          <w:sz w:val="21"/>
          <w:szCs w:val="20"/>
          <w:lang w:eastAsia="zh-CN"/>
        </w:rPr>
        <w:t xml:space="preserve"> </w:t>
      </w:r>
      <w:r w:rsidRPr="00C17882">
        <w:rPr>
          <w:rFonts w:eastAsiaTheme="minorEastAsia" w:hint="eastAsia"/>
          <w:sz w:val="21"/>
          <w:szCs w:val="20"/>
          <w:lang w:eastAsia="zh-CN"/>
        </w:rPr>
        <w:t>phase</w:t>
      </w:r>
      <w:r w:rsidRPr="00C17882">
        <w:rPr>
          <w:rFonts w:eastAsiaTheme="minorEastAsia"/>
          <w:sz w:val="21"/>
          <w:szCs w:val="20"/>
          <w:lang w:eastAsia="zh-CN"/>
        </w:rPr>
        <w:t xml:space="preserve"> positioning</w:t>
      </w:r>
      <w:r w:rsidRPr="00C17882">
        <w:rPr>
          <w:rFonts w:eastAsiaTheme="minorEastAsia" w:hint="eastAsia"/>
          <w:sz w:val="21"/>
          <w:szCs w:val="20"/>
          <w:lang w:eastAsia="zh-CN"/>
        </w:rPr>
        <w:t xml:space="preserve"> </w:t>
      </w:r>
      <w:r w:rsidRPr="00C17882">
        <w:rPr>
          <w:rFonts w:eastAsiaTheme="minorEastAsia"/>
          <w:sz w:val="21"/>
          <w:szCs w:val="20"/>
          <w:lang w:eastAsia="zh-CN"/>
        </w:rPr>
        <w:t>ha</w:t>
      </w:r>
      <w:r w:rsidR="00D44A98" w:rsidRPr="00C17882">
        <w:rPr>
          <w:rFonts w:eastAsiaTheme="minorEastAsia"/>
          <w:sz w:val="21"/>
          <w:szCs w:val="20"/>
          <w:lang w:eastAsia="zh-CN"/>
        </w:rPr>
        <w:t>s</w:t>
      </w:r>
      <w:r w:rsidRPr="00C17882">
        <w:rPr>
          <w:rFonts w:eastAsiaTheme="minorEastAsia"/>
          <w:sz w:val="21"/>
          <w:szCs w:val="20"/>
          <w:lang w:eastAsia="zh-CN"/>
        </w:rPr>
        <w:t xml:space="preserve"> </w:t>
      </w:r>
      <w:r w:rsidRPr="00C17882">
        <w:rPr>
          <w:rFonts w:eastAsiaTheme="minorEastAsia" w:hint="eastAsia"/>
          <w:sz w:val="21"/>
          <w:szCs w:val="20"/>
          <w:lang w:eastAsia="zh-CN"/>
        </w:rPr>
        <w:t>been</w:t>
      </w:r>
      <w:r w:rsidRPr="00C17882">
        <w:rPr>
          <w:rFonts w:eastAsiaTheme="minorEastAsia"/>
          <w:sz w:val="21"/>
          <w:szCs w:val="20"/>
          <w:lang w:eastAsia="zh-CN"/>
        </w:rPr>
        <w:t xml:space="preserve"> </w:t>
      </w:r>
      <w:r w:rsidRPr="00C17882">
        <w:rPr>
          <w:rFonts w:eastAsiaTheme="minorEastAsia" w:hint="eastAsia"/>
          <w:sz w:val="21"/>
          <w:szCs w:val="20"/>
          <w:lang w:eastAsia="zh-CN"/>
        </w:rPr>
        <w:t>captured</w:t>
      </w:r>
      <w:r w:rsidRPr="00C17882">
        <w:rPr>
          <w:rFonts w:eastAsiaTheme="minorEastAsia"/>
          <w:sz w:val="21"/>
          <w:szCs w:val="20"/>
          <w:lang w:eastAsia="zh-CN"/>
        </w:rPr>
        <w:t xml:space="preserve"> </w:t>
      </w:r>
      <w:r w:rsidRPr="00C17882">
        <w:rPr>
          <w:rFonts w:eastAsiaTheme="minorEastAsia" w:hint="eastAsia"/>
          <w:sz w:val="21"/>
          <w:szCs w:val="20"/>
          <w:lang w:eastAsia="zh-CN"/>
        </w:rPr>
        <w:t>in</w:t>
      </w:r>
      <w:r w:rsidRPr="00C17882">
        <w:rPr>
          <w:rFonts w:eastAsiaTheme="minorEastAsia"/>
          <w:sz w:val="21"/>
          <w:szCs w:val="20"/>
          <w:lang w:eastAsia="zh-CN"/>
        </w:rPr>
        <w:t xml:space="preserve"> NR_pos_enh2 [1]</w:t>
      </w:r>
      <w:r w:rsidR="00C06097">
        <w:rPr>
          <w:rFonts w:eastAsiaTheme="minorEastAsia"/>
          <w:sz w:val="21"/>
          <w:szCs w:val="20"/>
          <w:lang w:eastAsia="zh-CN"/>
        </w:rPr>
        <w:t xml:space="preserve">, and a </w:t>
      </w:r>
      <w:r w:rsidR="007D12CC">
        <w:rPr>
          <w:rFonts w:eastAsiaTheme="minorEastAsia"/>
          <w:sz w:val="21"/>
          <w:szCs w:val="20"/>
          <w:lang w:eastAsia="zh-CN"/>
        </w:rPr>
        <w:t>bunch</w:t>
      </w:r>
      <w:r w:rsidR="00C06097">
        <w:rPr>
          <w:rFonts w:eastAsiaTheme="minorEastAsia"/>
          <w:sz w:val="21"/>
          <w:szCs w:val="20"/>
          <w:lang w:eastAsia="zh-CN"/>
        </w:rPr>
        <w:t xml:space="preserve"> of agreement has been reached in the previous meeting</w:t>
      </w:r>
      <w:r w:rsidRPr="00C17882">
        <w:rPr>
          <w:rFonts w:eastAsiaTheme="minorEastAsia" w:hint="eastAsia"/>
          <w:sz w:val="21"/>
          <w:szCs w:val="20"/>
          <w:lang w:eastAsia="zh-CN"/>
        </w:rPr>
        <w:t xml:space="preserve">. </w:t>
      </w:r>
      <w:r w:rsidRPr="00C17882">
        <w:rPr>
          <w:rFonts w:eastAsiaTheme="minorEastAsia"/>
          <w:sz w:val="21"/>
          <w:szCs w:val="20"/>
          <w:lang w:eastAsia="zh-CN"/>
        </w:rPr>
        <w:t>In this contribution, we present our views on the</w:t>
      </w:r>
      <w:r w:rsidR="00C06097">
        <w:rPr>
          <w:rFonts w:eastAsiaTheme="minorEastAsia"/>
          <w:sz w:val="21"/>
          <w:szCs w:val="20"/>
          <w:lang w:eastAsia="zh-CN"/>
        </w:rPr>
        <w:t xml:space="preserve"> remaining</w:t>
      </w:r>
      <w:r w:rsidRPr="00C17882">
        <w:rPr>
          <w:rFonts w:eastAsiaTheme="minorEastAsia"/>
          <w:sz w:val="21"/>
          <w:szCs w:val="20"/>
          <w:lang w:eastAsia="zh-CN"/>
        </w:rPr>
        <w:t xml:space="preserve"> issue.</w:t>
      </w:r>
    </w:p>
    <w:tbl>
      <w:tblPr>
        <w:tblStyle w:val="af6"/>
        <w:tblW w:w="0" w:type="auto"/>
        <w:tblLook w:val="04A0" w:firstRow="1" w:lastRow="0" w:firstColumn="1" w:lastColumn="0" w:noHBand="0" w:noVBand="1"/>
      </w:tblPr>
      <w:tblGrid>
        <w:gridCol w:w="8296"/>
      </w:tblGrid>
      <w:tr w:rsidR="00E0468E" w:rsidRPr="00C17882" w14:paraId="24AF7D49" w14:textId="77777777" w:rsidTr="00E71D3C">
        <w:tc>
          <w:tcPr>
            <w:tcW w:w="9060" w:type="dxa"/>
          </w:tcPr>
          <w:p w14:paraId="478A8174" w14:textId="77777777" w:rsidR="00166790" w:rsidRPr="00C17882" w:rsidRDefault="00166790" w:rsidP="0009421A">
            <w:pPr>
              <w:numPr>
                <w:ilvl w:val="0"/>
                <w:numId w:val="13"/>
              </w:numPr>
              <w:kinsoku w:val="0"/>
              <w:overflowPunct w:val="0"/>
              <w:rPr>
                <w:rFonts w:eastAsia="MS Mincho"/>
                <w:sz w:val="21"/>
                <w:szCs w:val="20"/>
                <w:lang w:val="en-US" w:eastAsia="ko-KR"/>
              </w:rPr>
            </w:pPr>
            <w:r w:rsidRPr="00C17882">
              <w:rPr>
                <w:rFonts w:eastAsia="MS Mincho"/>
                <w:sz w:val="21"/>
                <w:szCs w:val="20"/>
                <w:lang w:val="en-US" w:eastAsia="ko-KR"/>
              </w:rPr>
              <w:t xml:space="preserve">Specify physical layer measurements and </w:t>
            </w:r>
            <w:proofErr w:type="spellStart"/>
            <w:r w:rsidRPr="00C17882">
              <w:rPr>
                <w:rFonts w:eastAsia="MS Mincho"/>
                <w:sz w:val="21"/>
                <w:szCs w:val="20"/>
                <w:lang w:val="en-US" w:eastAsia="ko-KR"/>
              </w:rPr>
              <w:t>signalling</w:t>
            </w:r>
            <w:proofErr w:type="spellEnd"/>
            <w:r w:rsidRPr="00C17882">
              <w:rPr>
                <w:rFonts w:eastAsia="MS Mincho"/>
                <w:sz w:val="21"/>
                <w:szCs w:val="20"/>
                <w:lang w:val="en-US" w:eastAsia="ko-KR"/>
              </w:rPr>
              <w:t xml:space="preserve"> to support NR DL and UL carrier phase positioning for UE-based, UE-assisted, and NG-RAN node assisted positioning [RAN1, RAN2, RAN3, RAN4].</w:t>
            </w:r>
          </w:p>
          <w:p w14:paraId="27952B7D" w14:textId="77777777" w:rsidR="00166790" w:rsidRPr="00C17882" w:rsidRDefault="00166790" w:rsidP="0009421A">
            <w:pPr>
              <w:numPr>
                <w:ilvl w:val="1"/>
                <w:numId w:val="13"/>
              </w:numPr>
              <w:kinsoku w:val="0"/>
              <w:overflowPunct w:val="0"/>
              <w:rPr>
                <w:rFonts w:eastAsia="MS Mincho"/>
                <w:sz w:val="21"/>
                <w:szCs w:val="20"/>
                <w:lang w:val="en-US" w:eastAsia="ko-KR"/>
              </w:rPr>
            </w:pPr>
            <w:r w:rsidRPr="00C17882">
              <w:rPr>
                <w:rFonts w:eastAsia="MS Mincho"/>
                <w:sz w:val="21"/>
                <w:szCs w:val="20"/>
                <w:lang w:val="en-US" w:eastAsia="ko-KR"/>
              </w:rPr>
              <w:t>Existing DL PRS and UL SRS for positioning are used for NR carrier phase measurements.</w:t>
            </w:r>
          </w:p>
          <w:p w14:paraId="20B226EA" w14:textId="77777777" w:rsidR="00166790" w:rsidRPr="00C17882" w:rsidRDefault="00166790" w:rsidP="0009421A">
            <w:pPr>
              <w:numPr>
                <w:ilvl w:val="1"/>
                <w:numId w:val="13"/>
              </w:numPr>
              <w:kinsoku w:val="0"/>
              <w:overflowPunct w:val="0"/>
              <w:rPr>
                <w:rFonts w:eastAsia="MS Mincho"/>
                <w:sz w:val="21"/>
                <w:szCs w:val="20"/>
                <w:lang w:val="en-US" w:eastAsia="ko-KR"/>
              </w:rPr>
            </w:pPr>
            <w:r w:rsidRPr="00C17882">
              <w:rPr>
                <w:rFonts w:eastAsia="MS Mincho"/>
                <w:sz w:val="21"/>
                <w:szCs w:val="20"/>
                <w:lang w:val="en-US" w:eastAsia="ko-KR"/>
              </w:rPr>
              <w:t xml:space="preserve">Specify measurements that are limited to a single carrier/PFL. </w:t>
            </w:r>
          </w:p>
          <w:p w14:paraId="038BC920" w14:textId="508930A8" w:rsidR="00E0468E" w:rsidRPr="00C17882" w:rsidRDefault="00166790" w:rsidP="0009421A">
            <w:pPr>
              <w:numPr>
                <w:ilvl w:val="1"/>
                <w:numId w:val="13"/>
              </w:numPr>
              <w:kinsoku w:val="0"/>
              <w:overflowPunct w:val="0"/>
              <w:rPr>
                <w:sz w:val="21"/>
                <w:szCs w:val="20"/>
                <w:lang w:val="en-US" w:eastAsia="ko-KR"/>
              </w:rPr>
            </w:pPr>
            <w:r w:rsidRPr="00C17882">
              <w:rPr>
                <w:sz w:val="21"/>
                <w:szCs w:val="20"/>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63C3A949" w14:textId="77777777" w:rsidR="007D12CC" w:rsidRPr="00001DF6" w:rsidRDefault="007D12CC" w:rsidP="007D12CC">
      <w:pPr>
        <w:pStyle w:val="TdocHeading1"/>
        <w:numPr>
          <w:ilvl w:val="0"/>
          <w:numId w:val="5"/>
        </w:numPr>
        <w:kinsoku w:val="0"/>
        <w:spacing w:before="0"/>
        <w:rPr>
          <w:b/>
          <w:bCs w:val="0"/>
          <w:sz w:val="22"/>
          <w:szCs w:val="40"/>
          <w:lang w:eastAsia="zh-CN"/>
        </w:rPr>
      </w:pPr>
      <w:r w:rsidRPr="00001DF6">
        <w:rPr>
          <w:b/>
          <w:bCs w:val="0"/>
          <w:sz w:val="22"/>
          <w:szCs w:val="40"/>
          <w:lang w:eastAsia="zh-CN"/>
        </w:rPr>
        <w:t>M</w:t>
      </w:r>
      <w:r w:rsidRPr="00001DF6">
        <w:rPr>
          <w:rFonts w:hint="eastAsia"/>
          <w:b/>
          <w:bCs w:val="0"/>
          <w:sz w:val="22"/>
          <w:szCs w:val="40"/>
          <w:lang w:eastAsia="zh-CN"/>
        </w:rPr>
        <w:t>easuremen</w:t>
      </w:r>
      <w:r>
        <w:rPr>
          <w:b/>
          <w:bCs w:val="0"/>
          <w:sz w:val="22"/>
          <w:szCs w:val="40"/>
          <w:lang w:eastAsia="zh-CN"/>
        </w:rPr>
        <w:t xml:space="preserve">t and </w:t>
      </w:r>
      <w:proofErr w:type="spellStart"/>
      <w:r>
        <w:rPr>
          <w:b/>
          <w:bCs w:val="0"/>
          <w:sz w:val="22"/>
          <w:szCs w:val="40"/>
          <w:lang w:eastAsia="zh-CN"/>
        </w:rPr>
        <w:t>measuremetn</w:t>
      </w:r>
      <w:proofErr w:type="spellEnd"/>
      <w:r w:rsidRPr="00001DF6">
        <w:rPr>
          <w:b/>
          <w:bCs w:val="0"/>
          <w:sz w:val="22"/>
          <w:szCs w:val="40"/>
          <w:lang w:eastAsia="zh-CN"/>
        </w:rPr>
        <w:t xml:space="preserve"> </w:t>
      </w:r>
      <w:r w:rsidRPr="00001DF6">
        <w:rPr>
          <w:rFonts w:hint="eastAsia"/>
          <w:b/>
          <w:bCs w:val="0"/>
          <w:sz w:val="22"/>
          <w:szCs w:val="40"/>
          <w:lang w:eastAsia="zh-CN"/>
        </w:rPr>
        <w:t>quality</w:t>
      </w:r>
    </w:p>
    <w:tbl>
      <w:tblPr>
        <w:tblStyle w:val="af6"/>
        <w:tblW w:w="0" w:type="auto"/>
        <w:tblLook w:val="04A0" w:firstRow="1" w:lastRow="0" w:firstColumn="1" w:lastColumn="0" w:noHBand="0" w:noVBand="1"/>
      </w:tblPr>
      <w:tblGrid>
        <w:gridCol w:w="8296"/>
      </w:tblGrid>
      <w:tr w:rsidR="007D12CC" w14:paraId="13A4E10C" w14:textId="77777777" w:rsidTr="00001DF6">
        <w:tc>
          <w:tcPr>
            <w:tcW w:w="8296" w:type="dxa"/>
          </w:tcPr>
          <w:p w14:paraId="644248C2" w14:textId="77777777" w:rsidR="007D12CC" w:rsidRPr="0041132A" w:rsidRDefault="007D12CC" w:rsidP="00001DF6">
            <w:pPr>
              <w:rPr>
                <w:b/>
                <w:lang w:eastAsia="x-none"/>
              </w:rPr>
            </w:pPr>
            <w:r w:rsidRPr="0041132A">
              <w:rPr>
                <w:b/>
                <w:highlight w:val="green"/>
                <w:lang w:eastAsia="x-none"/>
              </w:rPr>
              <w:t xml:space="preserve"> Agreement</w:t>
            </w:r>
          </w:p>
          <w:p w14:paraId="5DEE2240" w14:textId="77777777" w:rsidR="007D12CC" w:rsidRPr="005D7919" w:rsidRDefault="007D12CC" w:rsidP="00001DF6">
            <w:pPr>
              <w:contextualSpacing/>
              <w:rPr>
                <w:rFonts w:eastAsiaTheme="minorEastAsia"/>
                <w:lang w:eastAsia="zh-CN"/>
              </w:rPr>
            </w:pPr>
            <w:r w:rsidRPr="0041132A">
              <w:rPr>
                <w:iCs/>
                <w:lang w:eastAsia="ja-JP"/>
              </w:rPr>
              <w:t xml:space="preserve">Further study whether and how to support a UE/TRP to report the </w:t>
            </w:r>
            <w:r w:rsidRPr="00026B1D">
              <w:rPr>
                <w:iCs/>
                <w:highlight w:val="yellow"/>
                <w:lang w:eastAsia="ja-JP"/>
              </w:rPr>
              <w:t>carrier phase measurement quality indication</w:t>
            </w:r>
            <w:r w:rsidRPr="0041132A">
              <w:rPr>
                <w:iCs/>
                <w:lang w:eastAsia="ja-JP"/>
              </w:rPr>
              <w:t xml:space="preserve"> for corresponding the phase measurements.</w:t>
            </w:r>
            <w:r w:rsidRPr="0041132A">
              <w:rPr>
                <w:lang w:eastAsia="ja-JP"/>
              </w:rPr>
              <w:t> </w:t>
            </w:r>
          </w:p>
        </w:tc>
      </w:tr>
    </w:tbl>
    <w:p w14:paraId="375A3D23" w14:textId="0BD3D5C8" w:rsidR="007D12CC" w:rsidRPr="005D7919" w:rsidRDefault="007D12CC" w:rsidP="007D12CC">
      <w:pPr>
        <w:spacing w:before="120" w:line="260" w:lineRule="exact"/>
        <w:jc w:val="both"/>
      </w:pPr>
      <w:r w:rsidRPr="00001DF6">
        <w:rPr>
          <w:rFonts w:hint="eastAsia"/>
        </w:rPr>
        <w:t>For</w:t>
      </w:r>
      <w:r w:rsidRPr="00001DF6">
        <w:t xml:space="preserve"> </w:t>
      </w:r>
      <w:r w:rsidRPr="00001DF6">
        <w:rPr>
          <w:rFonts w:hint="eastAsia"/>
        </w:rPr>
        <w:t>the</w:t>
      </w:r>
      <w:r w:rsidRPr="00001DF6">
        <w:t xml:space="preserve"> </w:t>
      </w:r>
      <w:r w:rsidRPr="00001DF6">
        <w:rPr>
          <w:rFonts w:hint="eastAsia"/>
        </w:rPr>
        <w:t>other</w:t>
      </w:r>
      <w:r w:rsidRPr="00001DF6">
        <w:t xml:space="preserve"> </w:t>
      </w:r>
      <w:r w:rsidRPr="00001DF6">
        <w:rPr>
          <w:rFonts w:hint="eastAsia"/>
        </w:rPr>
        <w:t>timing</w:t>
      </w:r>
      <w:r w:rsidRPr="00001DF6">
        <w:t xml:space="preserve"> </w:t>
      </w:r>
      <w:r w:rsidRPr="00001DF6">
        <w:rPr>
          <w:rFonts w:hint="eastAsia"/>
        </w:rPr>
        <w:t>and</w:t>
      </w:r>
      <w:r w:rsidRPr="00001DF6">
        <w:t xml:space="preserve"> </w:t>
      </w:r>
      <w:r w:rsidRPr="00001DF6">
        <w:rPr>
          <w:rFonts w:hint="eastAsia"/>
        </w:rPr>
        <w:t>angle</w:t>
      </w:r>
      <w:r w:rsidRPr="00001DF6">
        <w:t xml:space="preserve"> </w:t>
      </w:r>
      <w:r w:rsidR="00F73C46">
        <w:t>measurements</w:t>
      </w:r>
      <w:r w:rsidRPr="00001DF6">
        <w:rPr>
          <w:rFonts w:hint="eastAsia"/>
        </w:rPr>
        <w:t>,</w:t>
      </w:r>
      <w:r w:rsidRPr="00001DF6">
        <w:t xml:space="preserve"> </w:t>
      </w:r>
      <w:r w:rsidRPr="00001DF6">
        <w:rPr>
          <w:rFonts w:hint="eastAsia"/>
        </w:rPr>
        <w:t>the</w:t>
      </w:r>
      <w:r w:rsidRPr="00001DF6">
        <w:t xml:space="preserve"> </w:t>
      </w:r>
      <w:r w:rsidRPr="00001DF6">
        <w:rPr>
          <w:rFonts w:hint="eastAsia"/>
        </w:rPr>
        <w:t>quality</w:t>
      </w:r>
      <w:r w:rsidRPr="00001DF6">
        <w:t xml:space="preserve"> </w:t>
      </w:r>
      <w:r w:rsidRPr="00001DF6">
        <w:rPr>
          <w:rFonts w:hint="eastAsia"/>
        </w:rPr>
        <w:t>can</w:t>
      </w:r>
      <w:r w:rsidRPr="00001DF6">
        <w:t xml:space="preserve"> </w:t>
      </w:r>
      <w:r w:rsidRPr="00001DF6">
        <w:rPr>
          <w:rFonts w:hint="eastAsia"/>
        </w:rPr>
        <w:t>be</w:t>
      </w:r>
      <w:r w:rsidRPr="00001DF6">
        <w:t xml:space="preserve"> </w:t>
      </w:r>
      <w:r w:rsidRPr="00001DF6">
        <w:rPr>
          <w:rFonts w:hint="eastAsia"/>
        </w:rPr>
        <w:t>associated</w:t>
      </w:r>
      <w:r w:rsidRPr="00001DF6">
        <w:t xml:space="preserve"> </w:t>
      </w:r>
      <w:r w:rsidRPr="00001DF6">
        <w:rPr>
          <w:rFonts w:hint="eastAsia"/>
        </w:rPr>
        <w:t>and</w:t>
      </w:r>
      <w:r w:rsidRPr="00001DF6">
        <w:t xml:space="preserve"> </w:t>
      </w:r>
      <w:r w:rsidRPr="00001DF6">
        <w:rPr>
          <w:rFonts w:hint="eastAsia"/>
        </w:rPr>
        <w:t>reporting.</w:t>
      </w:r>
      <w:r w:rsidRPr="00001DF6">
        <w:t xml:space="preserve"> </w:t>
      </w:r>
      <w:r w:rsidRPr="00A16805">
        <w:t>For the TRP side, timing and angle quality are defined as follows.</w:t>
      </w:r>
    </w:p>
    <w:tbl>
      <w:tblPr>
        <w:tblStyle w:val="af6"/>
        <w:tblW w:w="5038" w:type="pct"/>
        <w:tblLook w:val="04A0" w:firstRow="1" w:lastRow="0" w:firstColumn="1" w:lastColumn="0" w:noHBand="0" w:noVBand="1"/>
      </w:tblPr>
      <w:tblGrid>
        <w:gridCol w:w="8359"/>
      </w:tblGrid>
      <w:tr w:rsidR="007D12CC" w14:paraId="6267B2F9" w14:textId="77777777" w:rsidTr="00001DF6">
        <w:tc>
          <w:tcPr>
            <w:tcW w:w="5000" w:type="pct"/>
          </w:tcPr>
          <w:p w14:paraId="1BE82EE6" w14:textId="77777777" w:rsidR="007D12CC" w:rsidRDefault="007D12CC" w:rsidP="00001DF6">
            <w:pPr>
              <w:rPr>
                <w:rFonts w:eastAsiaTheme="minorEastAsia"/>
                <w:i/>
                <w:iCs/>
                <w:lang w:eastAsia="zh-CN"/>
              </w:rPr>
            </w:pPr>
            <w:r w:rsidRPr="007E3138">
              <w:rPr>
                <w:rFonts w:eastAsiaTheme="minorEastAsia"/>
                <w:i/>
                <w:iCs/>
                <w:lang w:eastAsia="zh-CN"/>
              </w:rPr>
              <w:t>Ta 38.455 9.2.43 Measurement quality</w:t>
            </w:r>
          </w:p>
          <w:tbl>
            <w:tblPr>
              <w:tblW w:w="42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17"/>
              <w:gridCol w:w="776"/>
              <w:gridCol w:w="1987"/>
              <w:gridCol w:w="1207"/>
            </w:tblGrid>
            <w:tr w:rsidR="007D12CC" w14:paraId="1A5BE8A8"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355BF676" w14:textId="77777777" w:rsidR="007D12CC" w:rsidRDefault="007D12CC" w:rsidP="00001DF6">
                  <w:pPr>
                    <w:pStyle w:val="TAH"/>
                    <w:rPr>
                      <w:szCs w:val="18"/>
                      <w:lang w:val="en-US" w:eastAsia="zh-CN"/>
                    </w:rPr>
                  </w:pPr>
                  <w:r>
                    <w:t>IE/Group Name</w:t>
                  </w:r>
                </w:p>
              </w:tc>
              <w:tc>
                <w:tcPr>
                  <w:tcW w:w="654" w:type="pct"/>
                  <w:tcBorders>
                    <w:top w:val="single" w:sz="4" w:space="0" w:color="auto"/>
                    <w:left w:val="nil"/>
                    <w:bottom w:val="single" w:sz="4" w:space="0" w:color="auto"/>
                    <w:right w:val="single" w:sz="4" w:space="0" w:color="auto"/>
                  </w:tcBorders>
                  <w:hideMark/>
                </w:tcPr>
                <w:p w14:paraId="240ADC98" w14:textId="77777777" w:rsidR="007D12CC" w:rsidRDefault="007D12CC" w:rsidP="00001DF6">
                  <w:pPr>
                    <w:pStyle w:val="TAH"/>
                  </w:pPr>
                  <w:r>
                    <w:t>Presence</w:t>
                  </w:r>
                </w:p>
              </w:tc>
              <w:tc>
                <w:tcPr>
                  <w:tcW w:w="654" w:type="pct"/>
                  <w:tcBorders>
                    <w:top w:val="single" w:sz="4" w:space="0" w:color="auto"/>
                    <w:left w:val="nil"/>
                    <w:bottom w:val="single" w:sz="4" w:space="0" w:color="auto"/>
                    <w:right w:val="single" w:sz="4" w:space="0" w:color="auto"/>
                  </w:tcBorders>
                  <w:hideMark/>
                </w:tcPr>
                <w:p w14:paraId="4FBD70E2" w14:textId="77777777" w:rsidR="007D12CC" w:rsidRDefault="007D12CC" w:rsidP="00001DF6">
                  <w:pPr>
                    <w:pStyle w:val="TAH"/>
                  </w:pPr>
                  <w:r>
                    <w:t>Range</w:t>
                  </w:r>
                </w:p>
              </w:tc>
              <w:tc>
                <w:tcPr>
                  <w:tcW w:w="1356" w:type="pct"/>
                  <w:tcBorders>
                    <w:top w:val="single" w:sz="4" w:space="0" w:color="auto"/>
                    <w:left w:val="nil"/>
                    <w:bottom w:val="single" w:sz="4" w:space="0" w:color="auto"/>
                    <w:right w:val="single" w:sz="4" w:space="0" w:color="auto"/>
                  </w:tcBorders>
                  <w:hideMark/>
                </w:tcPr>
                <w:p w14:paraId="31A07AC0" w14:textId="77777777" w:rsidR="007D12CC" w:rsidRDefault="007D12CC" w:rsidP="00001DF6">
                  <w:pPr>
                    <w:pStyle w:val="TAH"/>
                  </w:pPr>
                  <w:r>
                    <w:t>IE Type and Reference</w:t>
                  </w:r>
                </w:p>
              </w:tc>
              <w:tc>
                <w:tcPr>
                  <w:tcW w:w="851" w:type="pct"/>
                  <w:tcBorders>
                    <w:top w:val="single" w:sz="4" w:space="0" w:color="auto"/>
                    <w:left w:val="nil"/>
                    <w:bottom w:val="single" w:sz="4" w:space="0" w:color="auto"/>
                    <w:right w:val="single" w:sz="4" w:space="0" w:color="auto"/>
                  </w:tcBorders>
                  <w:hideMark/>
                </w:tcPr>
                <w:p w14:paraId="7491D9C2" w14:textId="77777777" w:rsidR="007D12CC" w:rsidRDefault="007D12CC" w:rsidP="00001DF6">
                  <w:pPr>
                    <w:pStyle w:val="TAH"/>
                  </w:pPr>
                  <w:r>
                    <w:t>Semantics Description</w:t>
                  </w:r>
                </w:p>
              </w:tc>
            </w:tr>
            <w:tr w:rsidR="007D12CC" w14:paraId="307DCA3F"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52F92E33" w14:textId="77777777" w:rsidR="007D12CC" w:rsidRDefault="007D12CC" w:rsidP="00001DF6">
                  <w:pPr>
                    <w:pStyle w:val="TAL"/>
                    <w:rPr>
                      <w:b/>
                    </w:rPr>
                  </w:pPr>
                  <w:r>
                    <w:t xml:space="preserve">CHOICE </w:t>
                  </w:r>
                  <w:r>
                    <w:rPr>
                      <w:i/>
                      <w:iCs/>
                    </w:rPr>
                    <w:t>Measurement Quality</w:t>
                  </w:r>
                </w:p>
              </w:tc>
              <w:tc>
                <w:tcPr>
                  <w:tcW w:w="654" w:type="pct"/>
                  <w:tcBorders>
                    <w:top w:val="single" w:sz="4" w:space="0" w:color="auto"/>
                    <w:left w:val="nil"/>
                    <w:bottom w:val="single" w:sz="4" w:space="0" w:color="auto"/>
                    <w:right w:val="single" w:sz="4" w:space="0" w:color="auto"/>
                  </w:tcBorders>
                  <w:hideMark/>
                </w:tcPr>
                <w:p w14:paraId="3C6E4B12" w14:textId="77777777" w:rsidR="007D12CC" w:rsidRDefault="007D12CC" w:rsidP="00001DF6">
                  <w:pPr>
                    <w:pStyle w:val="TAL"/>
                  </w:pPr>
                  <w:r>
                    <w:t>M</w:t>
                  </w:r>
                </w:p>
              </w:tc>
              <w:tc>
                <w:tcPr>
                  <w:tcW w:w="654" w:type="pct"/>
                  <w:tcBorders>
                    <w:top w:val="single" w:sz="4" w:space="0" w:color="auto"/>
                    <w:left w:val="nil"/>
                    <w:bottom w:val="single" w:sz="4" w:space="0" w:color="auto"/>
                    <w:right w:val="single" w:sz="4" w:space="0" w:color="auto"/>
                  </w:tcBorders>
                </w:tcPr>
                <w:p w14:paraId="6E42C4A2"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tcPr>
                <w:p w14:paraId="127E658D" w14:textId="77777777" w:rsidR="007D12CC" w:rsidRDefault="007D12CC" w:rsidP="00001DF6">
                  <w:pPr>
                    <w:pStyle w:val="TAL"/>
                  </w:pPr>
                </w:p>
              </w:tc>
              <w:tc>
                <w:tcPr>
                  <w:tcW w:w="851" w:type="pct"/>
                  <w:tcBorders>
                    <w:top w:val="single" w:sz="4" w:space="0" w:color="auto"/>
                    <w:left w:val="nil"/>
                    <w:bottom w:val="single" w:sz="4" w:space="0" w:color="auto"/>
                    <w:right w:val="single" w:sz="4" w:space="0" w:color="auto"/>
                  </w:tcBorders>
                </w:tcPr>
                <w:p w14:paraId="160A9EE1" w14:textId="77777777" w:rsidR="007D12CC" w:rsidRDefault="007D12CC" w:rsidP="00001DF6">
                  <w:pPr>
                    <w:pStyle w:val="TAL"/>
                    <w:rPr>
                      <w:highlight w:val="yellow"/>
                    </w:rPr>
                  </w:pPr>
                </w:p>
              </w:tc>
            </w:tr>
            <w:tr w:rsidR="007D12CC" w14:paraId="71225840"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64C4A8AD" w14:textId="77777777" w:rsidR="007D12CC" w:rsidRDefault="007D12CC" w:rsidP="00001DF6">
                  <w:pPr>
                    <w:pStyle w:val="TAL"/>
                    <w:ind w:left="142"/>
                  </w:pPr>
                  <w:r w:rsidRPr="007E3138">
                    <w:rPr>
                      <w:highlight w:val="yellow"/>
                    </w:rPr>
                    <w:t>&gt;Timing Measurement Quality</w:t>
                  </w:r>
                </w:p>
              </w:tc>
              <w:tc>
                <w:tcPr>
                  <w:tcW w:w="654" w:type="pct"/>
                  <w:tcBorders>
                    <w:top w:val="single" w:sz="4" w:space="0" w:color="auto"/>
                    <w:left w:val="nil"/>
                    <w:bottom w:val="single" w:sz="4" w:space="0" w:color="auto"/>
                    <w:right w:val="single" w:sz="4" w:space="0" w:color="auto"/>
                  </w:tcBorders>
                </w:tcPr>
                <w:p w14:paraId="6787F439" w14:textId="77777777" w:rsidR="007D12CC" w:rsidRDefault="007D12CC" w:rsidP="00001DF6">
                  <w:pPr>
                    <w:pStyle w:val="TAL"/>
                  </w:pPr>
                </w:p>
              </w:tc>
              <w:tc>
                <w:tcPr>
                  <w:tcW w:w="654" w:type="pct"/>
                  <w:tcBorders>
                    <w:top w:val="single" w:sz="4" w:space="0" w:color="auto"/>
                    <w:left w:val="nil"/>
                    <w:bottom w:val="single" w:sz="4" w:space="0" w:color="auto"/>
                    <w:right w:val="single" w:sz="4" w:space="0" w:color="auto"/>
                  </w:tcBorders>
                </w:tcPr>
                <w:p w14:paraId="65B126D1"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tcPr>
                <w:p w14:paraId="582B0048" w14:textId="77777777" w:rsidR="007D12CC" w:rsidRDefault="007D12CC" w:rsidP="00001DF6">
                  <w:pPr>
                    <w:pStyle w:val="TAL"/>
                  </w:pPr>
                </w:p>
              </w:tc>
              <w:tc>
                <w:tcPr>
                  <w:tcW w:w="851" w:type="pct"/>
                  <w:tcBorders>
                    <w:top w:val="single" w:sz="4" w:space="0" w:color="auto"/>
                    <w:left w:val="nil"/>
                    <w:bottom w:val="single" w:sz="4" w:space="0" w:color="auto"/>
                    <w:right w:val="single" w:sz="4" w:space="0" w:color="auto"/>
                  </w:tcBorders>
                </w:tcPr>
                <w:p w14:paraId="04B6BAA1" w14:textId="77777777" w:rsidR="007D12CC" w:rsidRDefault="007D12CC" w:rsidP="00001DF6">
                  <w:pPr>
                    <w:pStyle w:val="TAL"/>
                  </w:pPr>
                </w:p>
              </w:tc>
            </w:tr>
            <w:tr w:rsidR="007D12CC" w14:paraId="03262879"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4DA07E12" w14:textId="77777777" w:rsidR="007D12CC" w:rsidRDefault="007D12CC" w:rsidP="00001DF6">
                  <w:pPr>
                    <w:pStyle w:val="TAL"/>
                    <w:ind w:left="283"/>
                  </w:pPr>
                  <w:r>
                    <w:t>&gt;&gt;Measurement Quality</w:t>
                  </w:r>
                </w:p>
              </w:tc>
              <w:tc>
                <w:tcPr>
                  <w:tcW w:w="654" w:type="pct"/>
                  <w:tcBorders>
                    <w:top w:val="single" w:sz="4" w:space="0" w:color="auto"/>
                    <w:left w:val="nil"/>
                    <w:bottom w:val="single" w:sz="4" w:space="0" w:color="auto"/>
                    <w:right w:val="single" w:sz="4" w:space="0" w:color="auto"/>
                  </w:tcBorders>
                  <w:hideMark/>
                </w:tcPr>
                <w:p w14:paraId="211144E5" w14:textId="77777777" w:rsidR="007D12CC" w:rsidRDefault="007D12CC" w:rsidP="00001DF6">
                  <w:pPr>
                    <w:pStyle w:val="TAL"/>
                  </w:pPr>
                  <w:r>
                    <w:t>M</w:t>
                  </w:r>
                </w:p>
              </w:tc>
              <w:tc>
                <w:tcPr>
                  <w:tcW w:w="654" w:type="pct"/>
                  <w:tcBorders>
                    <w:top w:val="single" w:sz="4" w:space="0" w:color="auto"/>
                    <w:left w:val="nil"/>
                    <w:bottom w:val="single" w:sz="4" w:space="0" w:color="auto"/>
                    <w:right w:val="single" w:sz="4" w:space="0" w:color="auto"/>
                  </w:tcBorders>
                </w:tcPr>
                <w:p w14:paraId="2E8CBC31"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hideMark/>
                </w:tcPr>
                <w:p w14:paraId="681C63B6" w14:textId="77777777" w:rsidR="007D12CC" w:rsidRDefault="007D12CC" w:rsidP="00001DF6">
                  <w:pPr>
                    <w:pStyle w:val="TAL"/>
                  </w:pPr>
                  <w:proofErr w:type="gramStart"/>
                  <w:r>
                    <w:t>INTEGER(</w:t>
                  </w:r>
                  <w:proofErr w:type="gramEnd"/>
                  <w:r>
                    <w:t>0..31)</w:t>
                  </w:r>
                </w:p>
              </w:tc>
              <w:tc>
                <w:tcPr>
                  <w:tcW w:w="851" w:type="pct"/>
                  <w:tcBorders>
                    <w:top w:val="single" w:sz="4" w:space="0" w:color="auto"/>
                    <w:left w:val="nil"/>
                    <w:bottom w:val="single" w:sz="4" w:space="0" w:color="auto"/>
                    <w:right w:val="single" w:sz="4" w:space="0" w:color="auto"/>
                  </w:tcBorders>
                  <w:hideMark/>
                </w:tcPr>
                <w:p w14:paraId="242A3B00" w14:textId="77777777" w:rsidR="007D12CC" w:rsidRDefault="007D12CC" w:rsidP="00001DF6">
                  <w:pPr>
                    <w:pStyle w:val="TAL"/>
                  </w:pPr>
                  <w:r>
                    <w:rPr>
                      <w:bCs/>
                    </w:rPr>
                    <w:t>TS 37.355 [14]</w:t>
                  </w:r>
                </w:p>
              </w:tc>
            </w:tr>
            <w:tr w:rsidR="007D12CC" w14:paraId="02F1C0C5"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69EB69A5" w14:textId="77777777" w:rsidR="007D12CC" w:rsidRDefault="007D12CC" w:rsidP="00001DF6">
                  <w:pPr>
                    <w:pStyle w:val="TAL"/>
                    <w:ind w:left="283"/>
                  </w:pPr>
                  <w:r>
                    <w:t>&gt;&gt;Resolution</w:t>
                  </w:r>
                </w:p>
              </w:tc>
              <w:tc>
                <w:tcPr>
                  <w:tcW w:w="654" w:type="pct"/>
                  <w:tcBorders>
                    <w:top w:val="single" w:sz="4" w:space="0" w:color="auto"/>
                    <w:left w:val="nil"/>
                    <w:bottom w:val="single" w:sz="4" w:space="0" w:color="auto"/>
                    <w:right w:val="single" w:sz="4" w:space="0" w:color="auto"/>
                  </w:tcBorders>
                  <w:hideMark/>
                </w:tcPr>
                <w:p w14:paraId="0740C7EC" w14:textId="77777777" w:rsidR="007D12CC" w:rsidRDefault="007D12CC" w:rsidP="00001DF6">
                  <w:pPr>
                    <w:pStyle w:val="TAL"/>
                  </w:pPr>
                  <w:r>
                    <w:t>M</w:t>
                  </w:r>
                </w:p>
              </w:tc>
              <w:tc>
                <w:tcPr>
                  <w:tcW w:w="654" w:type="pct"/>
                  <w:tcBorders>
                    <w:top w:val="single" w:sz="4" w:space="0" w:color="auto"/>
                    <w:left w:val="nil"/>
                    <w:bottom w:val="single" w:sz="4" w:space="0" w:color="auto"/>
                    <w:right w:val="single" w:sz="4" w:space="0" w:color="auto"/>
                  </w:tcBorders>
                </w:tcPr>
                <w:p w14:paraId="5B425F35"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hideMark/>
                </w:tcPr>
                <w:p w14:paraId="1C4B501E" w14:textId="77777777" w:rsidR="007D12CC" w:rsidRDefault="007D12CC" w:rsidP="00001DF6">
                  <w:pPr>
                    <w:pStyle w:val="TAL"/>
                  </w:pPr>
                  <w:proofErr w:type="gramStart"/>
                  <w:r>
                    <w:t>ENUMERATED(</w:t>
                  </w:r>
                  <w:proofErr w:type="gramEnd"/>
                  <w:r>
                    <w:t>0.1m, 1m, 10m, 30m, …)</w:t>
                  </w:r>
                </w:p>
              </w:tc>
              <w:tc>
                <w:tcPr>
                  <w:tcW w:w="851" w:type="pct"/>
                  <w:tcBorders>
                    <w:top w:val="single" w:sz="4" w:space="0" w:color="auto"/>
                    <w:left w:val="nil"/>
                    <w:bottom w:val="single" w:sz="4" w:space="0" w:color="auto"/>
                    <w:right w:val="single" w:sz="4" w:space="0" w:color="auto"/>
                  </w:tcBorders>
                  <w:hideMark/>
                </w:tcPr>
                <w:p w14:paraId="104D5CE7" w14:textId="77777777" w:rsidR="007D12CC" w:rsidRDefault="007D12CC" w:rsidP="00001DF6">
                  <w:pPr>
                    <w:pStyle w:val="TAL"/>
                  </w:pPr>
                  <w:r>
                    <w:rPr>
                      <w:bCs/>
                    </w:rPr>
                    <w:t>TS 37.355 [14]</w:t>
                  </w:r>
                </w:p>
              </w:tc>
            </w:tr>
            <w:tr w:rsidR="007D12CC" w14:paraId="57F38C4F"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0F7CF78C" w14:textId="77777777" w:rsidR="007D12CC" w:rsidRDefault="007D12CC" w:rsidP="00001DF6">
                  <w:pPr>
                    <w:pStyle w:val="TAL"/>
                    <w:ind w:left="142"/>
                    <w:rPr>
                      <w:szCs w:val="18"/>
                      <w:lang w:val="en-US" w:eastAsia="zh-CN"/>
                    </w:rPr>
                  </w:pPr>
                  <w:r w:rsidRPr="007E3138">
                    <w:rPr>
                      <w:highlight w:val="yellow"/>
                    </w:rPr>
                    <w:t>&gt;Angle Measurement Quality</w:t>
                  </w:r>
                </w:p>
              </w:tc>
              <w:tc>
                <w:tcPr>
                  <w:tcW w:w="654" w:type="pct"/>
                  <w:tcBorders>
                    <w:top w:val="single" w:sz="4" w:space="0" w:color="auto"/>
                    <w:left w:val="nil"/>
                    <w:bottom w:val="single" w:sz="4" w:space="0" w:color="auto"/>
                    <w:right w:val="single" w:sz="4" w:space="0" w:color="auto"/>
                  </w:tcBorders>
                </w:tcPr>
                <w:p w14:paraId="48316F42" w14:textId="77777777" w:rsidR="007D12CC" w:rsidRDefault="007D12CC" w:rsidP="00001DF6">
                  <w:pPr>
                    <w:pStyle w:val="TAL"/>
                  </w:pPr>
                </w:p>
              </w:tc>
              <w:tc>
                <w:tcPr>
                  <w:tcW w:w="654" w:type="pct"/>
                  <w:tcBorders>
                    <w:top w:val="single" w:sz="4" w:space="0" w:color="auto"/>
                    <w:left w:val="nil"/>
                    <w:bottom w:val="single" w:sz="4" w:space="0" w:color="auto"/>
                    <w:right w:val="single" w:sz="4" w:space="0" w:color="auto"/>
                  </w:tcBorders>
                </w:tcPr>
                <w:p w14:paraId="2B8606B4"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tcPr>
                <w:p w14:paraId="4FBBE50E" w14:textId="77777777" w:rsidR="007D12CC" w:rsidRDefault="007D12CC" w:rsidP="00001DF6">
                  <w:pPr>
                    <w:pStyle w:val="TAL"/>
                  </w:pPr>
                </w:p>
              </w:tc>
              <w:tc>
                <w:tcPr>
                  <w:tcW w:w="851" w:type="pct"/>
                  <w:tcBorders>
                    <w:top w:val="single" w:sz="4" w:space="0" w:color="auto"/>
                    <w:left w:val="nil"/>
                    <w:bottom w:val="single" w:sz="4" w:space="0" w:color="auto"/>
                    <w:right w:val="single" w:sz="4" w:space="0" w:color="auto"/>
                  </w:tcBorders>
                </w:tcPr>
                <w:p w14:paraId="764F36BB" w14:textId="77777777" w:rsidR="007D12CC" w:rsidRDefault="007D12CC" w:rsidP="00001DF6">
                  <w:pPr>
                    <w:pStyle w:val="TAL"/>
                    <w:rPr>
                      <w:highlight w:val="yellow"/>
                    </w:rPr>
                  </w:pPr>
                </w:p>
              </w:tc>
            </w:tr>
            <w:tr w:rsidR="007D12CC" w14:paraId="350F7B58"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355A8D97" w14:textId="77777777" w:rsidR="007D12CC" w:rsidRDefault="007D12CC" w:rsidP="00001DF6">
                  <w:pPr>
                    <w:pStyle w:val="TAL"/>
                    <w:ind w:left="283"/>
                  </w:pPr>
                  <w:r>
                    <w:t>&gt;&gt;Azimuth Quality</w:t>
                  </w:r>
                </w:p>
              </w:tc>
              <w:tc>
                <w:tcPr>
                  <w:tcW w:w="654" w:type="pct"/>
                  <w:tcBorders>
                    <w:top w:val="single" w:sz="4" w:space="0" w:color="auto"/>
                    <w:left w:val="nil"/>
                    <w:bottom w:val="single" w:sz="4" w:space="0" w:color="auto"/>
                    <w:right w:val="single" w:sz="4" w:space="0" w:color="auto"/>
                  </w:tcBorders>
                  <w:hideMark/>
                </w:tcPr>
                <w:p w14:paraId="6DF699FE" w14:textId="77777777" w:rsidR="007D12CC" w:rsidRDefault="007D12CC" w:rsidP="00001DF6">
                  <w:pPr>
                    <w:pStyle w:val="TAL"/>
                  </w:pPr>
                  <w:r>
                    <w:t>M</w:t>
                  </w:r>
                </w:p>
              </w:tc>
              <w:tc>
                <w:tcPr>
                  <w:tcW w:w="654" w:type="pct"/>
                  <w:tcBorders>
                    <w:top w:val="single" w:sz="4" w:space="0" w:color="auto"/>
                    <w:left w:val="nil"/>
                    <w:bottom w:val="single" w:sz="4" w:space="0" w:color="auto"/>
                    <w:right w:val="single" w:sz="4" w:space="0" w:color="auto"/>
                  </w:tcBorders>
                </w:tcPr>
                <w:p w14:paraId="287E91B2"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hideMark/>
                </w:tcPr>
                <w:p w14:paraId="1AA82D36" w14:textId="77777777" w:rsidR="007D12CC" w:rsidRDefault="007D12CC" w:rsidP="00001DF6">
                  <w:pPr>
                    <w:pStyle w:val="TAL"/>
                  </w:pPr>
                  <w:proofErr w:type="gramStart"/>
                  <w:r>
                    <w:t>INTEGER(</w:t>
                  </w:r>
                  <w:proofErr w:type="gramEnd"/>
                  <w:r>
                    <w:t>0..255)</w:t>
                  </w:r>
                </w:p>
              </w:tc>
              <w:tc>
                <w:tcPr>
                  <w:tcW w:w="851" w:type="pct"/>
                  <w:tcBorders>
                    <w:top w:val="single" w:sz="4" w:space="0" w:color="auto"/>
                    <w:left w:val="nil"/>
                    <w:bottom w:val="single" w:sz="4" w:space="0" w:color="auto"/>
                    <w:right w:val="single" w:sz="4" w:space="0" w:color="auto"/>
                  </w:tcBorders>
                </w:tcPr>
                <w:p w14:paraId="40DB3866" w14:textId="77777777" w:rsidR="007D12CC" w:rsidRDefault="007D12CC" w:rsidP="00001DF6">
                  <w:pPr>
                    <w:pStyle w:val="TAL"/>
                    <w:rPr>
                      <w:highlight w:val="yellow"/>
                    </w:rPr>
                  </w:pPr>
                </w:p>
              </w:tc>
            </w:tr>
            <w:tr w:rsidR="007D12CC" w14:paraId="25A5998A"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2DFBB417" w14:textId="77777777" w:rsidR="007D12CC" w:rsidRDefault="007D12CC" w:rsidP="00001DF6">
                  <w:pPr>
                    <w:pStyle w:val="TAL"/>
                    <w:ind w:left="283"/>
                  </w:pPr>
                  <w:r>
                    <w:t>&gt;&gt;Zenith Quality</w:t>
                  </w:r>
                </w:p>
              </w:tc>
              <w:tc>
                <w:tcPr>
                  <w:tcW w:w="654" w:type="pct"/>
                  <w:tcBorders>
                    <w:top w:val="single" w:sz="4" w:space="0" w:color="auto"/>
                    <w:left w:val="nil"/>
                    <w:bottom w:val="single" w:sz="4" w:space="0" w:color="auto"/>
                    <w:right w:val="single" w:sz="4" w:space="0" w:color="auto"/>
                  </w:tcBorders>
                  <w:hideMark/>
                </w:tcPr>
                <w:p w14:paraId="2C389705" w14:textId="77777777" w:rsidR="007D12CC" w:rsidRDefault="007D12CC" w:rsidP="00001DF6">
                  <w:pPr>
                    <w:pStyle w:val="TAL"/>
                  </w:pPr>
                  <w:r>
                    <w:t>O</w:t>
                  </w:r>
                </w:p>
              </w:tc>
              <w:tc>
                <w:tcPr>
                  <w:tcW w:w="654" w:type="pct"/>
                  <w:tcBorders>
                    <w:top w:val="single" w:sz="4" w:space="0" w:color="auto"/>
                    <w:left w:val="nil"/>
                    <w:bottom w:val="single" w:sz="4" w:space="0" w:color="auto"/>
                    <w:right w:val="single" w:sz="4" w:space="0" w:color="auto"/>
                  </w:tcBorders>
                </w:tcPr>
                <w:p w14:paraId="12066B4B"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hideMark/>
                </w:tcPr>
                <w:p w14:paraId="1B4ED2DF" w14:textId="77777777" w:rsidR="007D12CC" w:rsidRDefault="007D12CC" w:rsidP="00001DF6">
                  <w:pPr>
                    <w:pStyle w:val="TAL"/>
                  </w:pPr>
                  <w:proofErr w:type="gramStart"/>
                  <w:r>
                    <w:t>INTEGER(</w:t>
                  </w:r>
                  <w:proofErr w:type="gramEnd"/>
                  <w:r>
                    <w:t>0..255)</w:t>
                  </w:r>
                </w:p>
              </w:tc>
              <w:tc>
                <w:tcPr>
                  <w:tcW w:w="851" w:type="pct"/>
                  <w:tcBorders>
                    <w:top w:val="single" w:sz="4" w:space="0" w:color="auto"/>
                    <w:left w:val="nil"/>
                    <w:bottom w:val="single" w:sz="4" w:space="0" w:color="auto"/>
                    <w:right w:val="single" w:sz="4" w:space="0" w:color="auto"/>
                  </w:tcBorders>
                </w:tcPr>
                <w:p w14:paraId="39FC7873" w14:textId="77777777" w:rsidR="007D12CC" w:rsidRDefault="007D12CC" w:rsidP="00001DF6">
                  <w:pPr>
                    <w:pStyle w:val="TAL"/>
                    <w:rPr>
                      <w:highlight w:val="yellow"/>
                    </w:rPr>
                  </w:pPr>
                </w:p>
              </w:tc>
            </w:tr>
            <w:tr w:rsidR="007D12CC" w14:paraId="376E3348" w14:textId="77777777" w:rsidTr="00001DF6">
              <w:tc>
                <w:tcPr>
                  <w:tcW w:w="1487" w:type="pct"/>
                  <w:tcBorders>
                    <w:top w:val="single" w:sz="4" w:space="0" w:color="auto"/>
                    <w:left w:val="single" w:sz="4" w:space="0" w:color="auto"/>
                    <w:bottom w:val="single" w:sz="4" w:space="0" w:color="auto"/>
                    <w:right w:val="single" w:sz="4" w:space="0" w:color="auto"/>
                  </w:tcBorders>
                  <w:hideMark/>
                </w:tcPr>
                <w:p w14:paraId="5CFFFABA" w14:textId="77777777" w:rsidR="007D12CC" w:rsidRDefault="007D12CC" w:rsidP="00001DF6">
                  <w:pPr>
                    <w:pStyle w:val="TAL"/>
                    <w:ind w:left="283"/>
                  </w:pPr>
                  <w:r>
                    <w:t>&gt;&gt;Resolution</w:t>
                  </w:r>
                </w:p>
              </w:tc>
              <w:tc>
                <w:tcPr>
                  <w:tcW w:w="654" w:type="pct"/>
                  <w:tcBorders>
                    <w:top w:val="single" w:sz="4" w:space="0" w:color="auto"/>
                    <w:left w:val="nil"/>
                    <w:bottom w:val="single" w:sz="4" w:space="0" w:color="auto"/>
                    <w:right w:val="single" w:sz="4" w:space="0" w:color="auto"/>
                  </w:tcBorders>
                  <w:hideMark/>
                </w:tcPr>
                <w:p w14:paraId="6342A93B" w14:textId="77777777" w:rsidR="007D12CC" w:rsidRDefault="007D12CC" w:rsidP="00001DF6">
                  <w:pPr>
                    <w:pStyle w:val="TAL"/>
                  </w:pPr>
                  <w:r>
                    <w:t>M</w:t>
                  </w:r>
                </w:p>
              </w:tc>
              <w:tc>
                <w:tcPr>
                  <w:tcW w:w="654" w:type="pct"/>
                  <w:tcBorders>
                    <w:top w:val="single" w:sz="4" w:space="0" w:color="auto"/>
                    <w:left w:val="nil"/>
                    <w:bottom w:val="single" w:sz="4" w:space="0" w:color="auto"/>
                    <w:right w:val="single" w:sz="4" w:space="0" w:color="auto"/>
                  </w:tcBorders>
                </w:tcPr>
                <w:p w14:paraId="0F631959" w14:textId="77777777" w:rsidR="007D12CC" w:rsidRDefault="007D12CC" w:rsidP="00001DF6">
                  <w:pPr>
                    <w:pStyle w:val="TAL"/>
                  </w:pPr>
                </w:p>
              </w:tc>
              <w:tc>
                <w:tcPr>
                  <w:tcW w:w="1356" w:type="pct"/>
                  <w:tcBorders>
                    <w:top w:val="single" w:sz="4" w:space="0" w:color="auto"/>
                    <w:left w:val="nil"/>
                    <w:bottom w:val="single" w:sz="4" w:space="0" w:color="auto"/>
                    <w:right w:val="single" w:sz="4" w:space="0" w:color="auto"/>
                  </w:tcBorders>
                  <w:hideMark/>
                </w:tcPr>
                <w:p w14:paraId="67D027CC" w14:textId="77777777" w:rsidR="007D12CC" w:rsidRDefault="007D12CC" w:rsidP="00001DF6">
                  <w:pPr>
                    <w:pStyle w:val="TAL"/>
                  </w:pPr>
                  <w:r>
                    <w:t>ENUMERATED (0.1deg, …)</w:t>
                  </w:r>
                </w:p>
              </w:tc>
              <w:tc>
                <w:tcPr>
                  <w:tcW w:w="851" w:type="pct"/>
                  <w:tcBorders>
                    <w:top w:val="single" w:sz="4" w:space="0" w:color="auto"/>
                    <w:left w:val="nil"/>
                    <w:bottom w:val="single" w:sz="4" w:space="0" w:color="auto"/>
                    <w:right w:val="single" w:sz="4" w:space="0" w:color="auto"/>
                  </w:tcBorders>
                  <w:hideMark/>
                </w:tcPr>
                <w:p w14:paraId="3793AD5A" w14:textId="77777777" w:rsidR="007D12CC" w:rsidRDefault="007D12CC" w:rsidP="00001DF6">
                  <w:pPr>
                    <w:pStyle w:val="TAL"/>
                    <w:rPr>
                      <w:highlight w:val="yellow"/>
                    </w:rPr>
                  </w:pPr>
                </w:p>
              </w:tc>
            </w:tr>
          </w:tbl>
          <w:p w14:paraId="19B225FA" w14:textId="77777777" w:rsidR="007D12CC" w:rsidRDefault="007D12CC" w:rsidP="00001DF6">
            <w:pPr>
              <w:rPr>
                <w:rFonts w:eastAsiaTheme="minorEastAsia"/>
                <w:lang w:eastAsia="zh-CN"/>
              </w:rPr>
            </w:pPr>
          </w:p>
        </w:tc>
      </w:tr>
    </w:tbl>
    <w:p w14:paraId="3F49DB6A" w14:textId="08B15230" w:rsidR="007D12CC" w:rsidRDefault="007D12CC" w:rsidP="007D12CC">
      <w:pPr>
        <w:spacing w:before="120" w:line="260" w:lineRule="exact"/>
        <w:jc w:val="both"/>
      </w:pPr>
      <w:r>
        <w:rPr>
          <w:rFonts w:eastAsiaTheme="minorEastAsia"/>
          <w:lang w:eastAsia="zh-CN"/>
        </w:rPr>
        <w:t xml:space="preserve">Considering the relationship between phase and angle, we think the carrier phase and its quality can refer </w:t>
      </w:r>
      <w:r w:rsidR="00BD47E9">
        <w:rPr>
          <w:rFonts w:eastAsiaTheme="minorEastAsia"/>
          <w:lang w:eastAsia="zh-CN"/>
        </w:rPr>
        <w:t xml:space="preserve">to </w:t>
      </w:r>
      <w:r>
        <w:rPr>
          <w:rFonts w:eastAsiaTheme="minorEastAsia"/>
          <w:lang w:eastAsia="zh-CN"/>
        </w:rPr>
        <w:t>the angle measurement and quality to indicate the performance within 2 pi</w:t>
      </w:r>
      <w:r w:rsidR="00EE4C9B">
        <w:rPr>
          <w:rFonts w:eastAsiaTheme="minorEastAsia"/>
          <w:lang w:eastAsia="zh-CN"/>
        </w:rPr>
        <w:t xml:space="preserve"> </w:t>
      </w:r>
      <w:r>
        <w:rPr>
          <w:rFonts w:eastAsiaTheme="minorEastAsia"/>
          <w:lang w:eastAsia="zh-CN"/>
        </w:rPr>
        <w:t>(i</w:t>
      </w:r>
      <w:r w:rsidR="00BD47E9">
        <w:rPr>
          <w:rFonts w:eastAsiaTheme="minorEastAsia"/>
          <w:lang w:eastAsia="zh-CN"/>
        </w:rPr>
        <w:t>.</w:t>
      </w:r>
      <w:r>
        <w:rPr>
          <w:rFonts w:eastAsiaTheme="minorEastAsia"/>
          <w:lang w:eastAsia="zh-CN"/>
        </w:rPr>
        <w:t>e.</w:t>
      </w:r>
      <w:r w:rsidR="00BD47E9">
        <w:rPr>
          <w:rFonts w:eastAsiaTheme="minorEastAsia"/>
          <w:lang w:eastAsia="zh-CN"/>
        </w:rPr>
        <w:t xml:space="preserve">, </w:t>
      </w:r>
      <w:r>
        <w:rPr>
          <w:rFonts w:eastAsiaTheme="minorEastAsia"/>
          <w:lang w:eastAsia="zh-CN"/>
        </w:rPr>
        <w:t>360 degree)</w:t>
      </w:r>
      <w:r>
        <w:t>.</w:t>
      </w:r>
    </w:p>
    <w:p w14:paraId="0F734D00" w14:textId="77777777" w:rsidR="007D12CC" w:rsidRPr="00C17882" w:rsidRDefault="007D12CC" w:rsidP="0009421A">
      <w:pPr>
        <w:widowControl w:val="0"/>
        <w:numPr>
          <w:ilvl w:val="0"/>
          <w:numId w:val="16"/>
        </w:numPr>
        <w:kinsoku w:val="0"/>
        <w:overflowPunct w:val="0"/>
        <w:jc w:val="both"/>
        <w:rPr>
          <w:rFonts w:eastAsiaTheme="minorEastAsia"/>
          <w:sz w:val="21"/>
          <w:szCs w:val="20"/>
          <w:lang w:eastAsia="zh-CN"/>
        </w:rPr>
      </w:pPr>
    </w:p>
    <w:p w14:paraId="555DA428" w14:textId="77777777" w:rsidR="007D12CC" w:rsidRPr="007D12CC" w:rsidRDefault="007D12CC" w:rsidP="007D12CC">
      <w:pPr>
        <w:numPr>
          <w:ilvl w:val="0"/>
          <w:numId w:val="11"/>
        </w:numPr>
        <w:kinsoku w:val="0"/>
        <w:overflowPunct w:val="0"/>
        <w:jc w:val="both"/>
        <w:rPr>
          <w:rFonts w:eastAsia="宋体"/>
          <w:b/>
          <w:bCs/>
          <w:i/>
          <w:sz w:val="21"/>
          <w:szCs w:val="20"/>
          <w:lang w:eastAsia="zh-CN"/>
        </w:rPr>
      </w:pPr>
      <w:r>
        <w:rPr>
          <w:b/>
          <w:bCs/>
          <w:i/>
          <w:lang w:eastAsia="ja-JP"/>
        </w:rPr>
        <w:lastRenderedPageBreak/>
        <w:t>S</w:t>
      </w:r>
      <w:r w:rsidRPr="00001DF6">
        <w:rPr>
          <w:b/>
          <w:bCs/>
          <w:i/>
          <w:lang w:eastAsia="ja-JP"/>
        </w:rPr>
        <w:t>upport a UE/TRP to report the carrier phase measurement and measurement quality indication</w:t>
      </w:r>
      <w:r w:rsidRPr="007D12CC">
        <w:rPr>
          <w:rFonts w:eastAsia="宋体"/>
          <w:b/>
          <w:bCs/>
          <w:i/>
          <w:sz w:val="21"/>
          <w:szCs w:val="20"/>
          <w:lang w:eastAsia="zh-CN"/>
        </w:rPr>
        <w:t xml:space="preserve"> </w:t>
      </w:r>
    </w:p>
    <w:p w14:paraId="046F845A" w14:textId="77777777" w:rsidR="007D12CC" w:rsidRPr="007D12CC" w:rsidRDefault="007D12CC" w:rsidP="007D12CC">
      <w:pPr>
        <w:numPr>
          <w:ilvl w:val="1"/>
          <w:numId w:val="11"/>
        </w:numPr>
        <w:kinsoku w:val="0"/>
        <w:overflowPunct w:val="0"/>
        <w:jc w:val="both"/>
        <w:rPr>
          <w:rFonts w:eastAsia="宋体"/>
          <w:b/>
          <w:i/>
          <w:sz w:val="21"/>
          <w:szCs w:val="20"/>
          <w:lang w:eastAsia="zh-CN"/>
        </w:rPr>
      </w:pPr>
      <w:r w:rsidRPr="007D12CC">
        <w:rPr>
          <w:rFonts w:eastAsia="宋体"/>
          <w:b/>
          <w:i/>
          <w:sz w:val="21"/>
          <w:szCs w:val="20"/>
          <w:lang w:eastAsia="zh-CN"/>
        </w:rPr>
        <w:t xml:space="preserve">the range of </w:t>
      </w:r>
      <w:r w:rsidRPr="00001DF6">
        <w:rPr>
          <w:b/>
          <w:bCs/>
          <w:i/>
          <w:lang w:eastAsia="ja-JP"/>
        </w:rPr>
        <w:t>measurement and measurement quality</w:t>
      </w:r>
      <w:r w:rsidRPr="007D12CC">
        <w:rPr>
          <w:rFonts w:eastAsia="宋体"/>
          <w:b/>
          <w:i/>
          <w:sz w:val="21"/>
          <w:szCs w:val="20"/>
          <w:lang w:eastAsia="zh-CN"/>
        </w:rPr>
        <w:t xml:space="preserve"> can </w:t>
      </w:r>
      <w:proofErr w:type="gramStart"/>
      <w:r w:rsidRPr="007D12CC">
        <w:rPr>
          <w:rFonts w:eastAsia="宋体"/>
          <w:b/>
          <w:i/>
          <w:sz w:val="21"/>
          <w:szCs w:val="20"/>
          <w:lang w:eastAsia="zh-CN"/>
        </w:rPr>
        <w:t>be  from</w:t>
      </w:r>
      <w:proofErr w:type="gramEnd"/>
      <w:r w:rsidRPr="007D12CC">
        <w:rPr>
          <w:rFonts w:eastAsia="宋体"/>
          <w:b/>
          <w:i/>
          <w:sz w:val="21"/>
          <w:szCs w:val="20"/>
          <w:lang w:eastAsia="zh-CN"/>
        </w:rPr>
        <w:t xml:space="preserve"> 0 to 360 </w:t>
      </w:r>
      <w:proofErr w:type="spellStart"/>
      <w:r w:rsidRPr="007D12CC">
        <w:rPr>
          <w:rFonts w:eastAsia="宋体"/>
          <w:b/>
          <w:i/>
          <w:sz w:val="21"/>
          <w:szCs w:val="20"/>
          <w:lang w:eastAsia="zh-CN"/>
        </w:rPr>
        <w:t>deg</w:t>
      </w:r>
      <w:proofErr w:type="spellEnd"/>
    </w:p>
    <w:p w14:paraId="5EB5D257" w14:textId="14168BDD" w:rsidR="007D12CC" w:rsidRPr="007D12CC" w:rsidRDefault="007D12CC" w:rsidP="00476110">
      <w:pPr>
        <w:numPr>
          <w:ilvl w:val="1"/>
          <w:numId w:val="11"/>
        </w:numPr>
        <w:kinsoku w:val="0"/>
        <w:overflowPunct w:val="0"/>
        <w:spacing w:before="120" w:line="260" w:lineRule="exact"/>
        <w:jc w:val="both"/>
        <w:rPr>
          <w:rFonts w:eastAsiaTheme="minorEastAsia"/>
          <w:lang w:eastAsia="zh-CN"/>
        </w:rPr>
      </w:pPr>
      <w:r w:rsidRPr="007D12CC">
        <w:rPr>
          <w:rFonts w:eastAsia="宋体"/>
          <w:b/>
          <w:i/>
          <w:sz w:val="21"/>
          <w:szCs w:val="20"/>
          <w:lang w:eastAsia="zh-CN"/>
        </w:rPr>
        <w:t xml:space="preserve">the resolution of </w:t>
      </w:r>
      <w:r w:rsidRPr="007D12CC">
        <w:rPr>
          <w:b/>
          <w:bCs/>
          <w:i/>
          <w:lang w:eastAsia="ja-JP"/>
        </w:rPr>
        <w:t>measurement and measurement quality</w:t>
      </w:r>
      <w:r w:rsidRPr="007D12CC">
        <w:rPr>
          <w:rFonts w:eastAsia="宋体"/>
          <w:b/>
          <w:i/>
          <w:sz w:val="21"/>
          <w:szCs w:val="20"/>
          <w:lang w:eastAsia="zh-CN"/>
        </w:rPr>
        <w:t xml:space="preserve"> can be 0.1 rad or 0.1</w:t>
      </w:r>
      <w:r w:rsidR="00002376">
        <w:rPr>
          <w:rFonts w:eastAsia="宋体"/>
          <w:b/>
          <w:i/>
          <w:sz w:val="21"/>
          <w:szCs w:val="20"/>
          <w:lang w:eastAsia="zh-CN"/>
        </w:rPr>
        <w:t xml:space="preserve"> </w:t>
      </w:r>
      <w:proofErr w:type="spellStart"/>
      <w:r w:rsidR="00002376">
        <w:rPr>
          <w:rFonts w:eastAsia="宋体" w:hint="eastAsia"/>
          <w:b/>
          <w:i/>
          <w:sz w:val="21"/>
          <w:szCs w:val="20"/>
          <w:lang w:eastAsia="zh-CN"/>
        </w:rPr>
        <w:t>deg</w:t>
      </w:r>
      <w:proofErr w:type="spellEnd"/>
      <w:r w:rsidRPr="007D12CC">
        <w:rPr>
          <w:rFonts w:eastAsia="宋体"/>
          <w:b/>
          <w:i/>
          <w:sz w:val="21"/>
          <w:szCs w:val="20"/>
          <w:lang w:eastAsia="zh-CN"/>
        </w:rPr>
        <w:t xml:space="preserve"> </w:t>
      </w:r>
    </w:p>
    <w:p w14:paraId="6BDB5B68" w14:textId="57F1EBB9" w:rsidR="009E5AA1" w:rsidRPr="00476110" w:rsidRDefault="00802D32" w:rsidP="00C17882">
      <w:pPr>
        <w:pStyle w:val="TdocHeading1"/>
        <w:numPr>
          <w:ilvl w:val="0"/>
          <w:numId w:val="5"/>
        </w:numPr>
        <w:kinsoku w:val="0"/>
        <w:spacing w:before="0"/>
        <w:rPr>
          <w:b/>
          <w:bCs w:val="0"/>
          <w:sz w:val="21"/>
          <w:szCs w:val="36"/>
          <w:lang w:eastAsia="zh-CN"/>
        </w:rPr>
      </w:pPr>
      <w:r w:rsidRPr="00476110">
        <w:rPr>
          <w:b/>
          <w:bCs w:val="0"/>
          <w:sz w:val="22"/>
          <w:szCs w:val="40"/>
          <w:lang w:eastAsia="zh-CN"/>
        </w:rPr>
        <w:t>P</w:t>
      </w:r>
      <w:r w:rsidR="009E5AA1" w:rsidRPr="00476110">
        <w:rPr>
          <w:b/>
          <w:bCs w:val="0"/>
          <w:sz w:val="22"/>
          <w:szCs w:val="40"/>
          <w:lang w:eastAsia="zh-CN"/>
        </w:rPr>
        <w:t>EG information</w:t>
      </w:r>
    </w:p>
    <w:tbl>
      <w:tblPr>
        <w:tblStyle w:val="af6"/>
        <w:tblW w:w="0" w:type="auto"/>
        <w:tblLook w:val="04A0" w:firstRow="1" w:lastRow="0" w:firstColumn="1" w:lastColumn="0" w:noHBand="0" w:noVBand="1"/>
      </w:tblPr>
      <w:tblGrid>
        <w:gridCol w:w="8296"/>
      </w:tblGrid>
      <w:tr w:rsidR="00A811C3" w:rsidRPr="00C17882" w14:paraId="033A26C7" w14:textId="77777777" w:rsidTr="00A811C3">
        <w:tc>
          <w:tcPr>
            <w:tcW w:w="9060" w:type="dxa"/>
          </w:tcPr>
          <w:p w14:paraId="68EE4E36" w14:textId="77777777" w:rsidR="00A811C3" w:rsidRPr="00C17882" w:rsidRDefault="00A811C3" w:rsidP="00C17882">
            <w:pPr>
              <w:kinsoku w:val="0"/>
              <w:overflowPunct w:val="0"/>
              <w:rPr>
                <w:b/>
                <w:sz w:val="21"/>
              </w:rPr>
            </w:pPr>
            <w:bookmarkStart w:id="3" w:name="FP2"/>
            <w:r w:rsidRPr="00C17882">
              <w:rPr>
                <w:b/>
                <w:sz w:val="21"/>
                <w:highlight w:val="green"/>
              </w:rPr>
              <w:t>Agreement</w:t>
            </w:r>
          </w:p>
          <w:bookmarkEnd w:id="3"/>
          <w:p w14:paraId="193B6BD4" w14:textId="77777777" w:rsidR="00A811C3" w:rsidRPr="00C17882" w:rsidRDefault="00A811C3" w:rsidP="00C17882">
            <w:pPr>
              <w:kinsoku w:val="0"/>
              <w:overflowPunct w:val="0"/>
              <w:rPr>
                <w:rFonts w:eastAsia="宋体"/>
                <w:iCs/>
                <w:sz w:val="21"/>
              </w:rPr>
            </w:pPr>
            <w:r w:rsidRPr="00C17882">
              <w:rPr>
                <w:rStyle w:val="aff0"/>
                <w:i w:val="0"/>
                <w:sz w:val="21"/>
              </w:rPr>
              <w:t>To address the impact of the phase delays on Tx/Rx RF chains, support one or more of the following options (down-selection in RAN1#113):</w:t>
            </w:r>
          </w:p>
          <w:p w14:paraId="17A4716B"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iCs/>
              </w:rPr>
            </w:pPr>
            <w:r w:rsidRPr="00C17882">
              <w:rPr>
                <w:rFonts w:ascii="Times New Roman" w:hAnsi="Times New Roman"/>
              </w:rPr>
              <w:t>Option 1a: introduce the definition of UE/TRP Tx/Rx phase error groups (PEGs) for the Tx/Rx of DL PRS/UL SRS signals</w:t>
            </w:r>
            <w:r w:rsidRPr="00C17882">
              <w:rPr>
                <w:rFonts w:ascii="Times New Roman" w:hAnsi="Times New Roman"/>
                <w:iCs/>
              </w:rPr>
              <w:t xml:space="preserve"> </w:t>
            </w:r>
          </w:p>
          <w:p w14:paraId="1A9FE1B3"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rPr>
            </w:pPr>
            <w:r w:rsidRPr="00C17882">
              <w:rPr>
                <w:rFonts w:ascii="Times New Roman" w:hAnsi="Times New Roman"/>
                <w:iCs/>
              </w:rPr>
              <w:t>Rel-17 definitions of UE/TRP Tx/Rx TEGs can be used as the starting point for defining UE/TRP Tx/Rx PEGs.</w:t>
            </w:r>
          </w:p>
          <w:p w14:paraId="02A262FA" w14:textId="76ED079F"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rPr>
            </w:pPr>
            <w:r w:rsidRPr="00C17882">
              <w:rPr>
                <w:rFonts w:ascii="Times New Roman" w:hAnsi="Times New Roman"/>
                <w:iCs/>
              </w:rPr>
              <w:t>FFS: the details of the UE/TRP Tx/Rx PEGs</w:t>
            </w:r>
          </w:p>
          <w:p w14:paraId="2ABBC738"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rPr>
            </w:pPr>
            <w:r w:rsidRPr="00C17882">
              <w:rPr>
                <w:rFonts w:ascii="Times New Roman" w:hAnsi="Times New Roman"/>
                <w:iCs/>
              </w:rPr>
              <w:t>Option 1b: Introduce Tx/Rx RF antenna IDs or Tx/Rx RF chain IDs to identify the individual Tx/Rx RF chains for transmitting/receiving the DL PRS/UL SRS signals.</w:t>
            </w:r>
            <w:r w:rsidRPr="00C17882">
              <w:rPr>
                <w:rFonts w:ascii="Times New Roman" w:hAnsi="Times New Roman"/>
              </w:rPr>
              <w:t xml:space="preserve"> </w:t>
            </w:r>
          </w:p>
          <w:p w14:paraId="00D6843E"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iCs/>
              </w:rPr>
            </w:pPr>
            <w:r w:rsidRPr="00C17882">
              <w:rPr>
                <w:rFonts w:ascii="Times New Roman" w:hAnsi="Times New Roman"/>
                <w:iCs/>
              </w:rPr>
              <w:t>FFS: the details of the Tx/Rx RF antenna IDs or Tx/Rx RF chain IDs</w:t>
            </w:r>
          </w:p>
          <w:p w14:paraId="409C0149"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rPr>
            </w:pPr>
            <w:r w:rsidRPr="00C17882">
              <w:rPr>
                <w:rFonts w:ascii="Times New Roman" w:hAnsi="Times New Roman"/>
              </w:rPr>
              <w:t>Note: Device transmitting PRS or positioning SRS provides Tx antenna ID or Tx Chain ID. Device receiving PRS or positioning SRS provides Rx antenna ID or Rx Chain ID</w:t>
            </w:r>
            <w:r w:rsidRPr="00C17882">
              <w:rPr>
                <w:rFonts w:ascii="Times New Roman" w:hAnsi="Times New Roman"/>
                <w:iCs/>
              </w:rPr>
              <w:t>.</w:t>
            </w:r>
          </w:p>
          <w:p w14:paraId="3BEA214B"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iCs/>
              </w:rPr>
            </w:pPr>
            <w:r w:rsidRPr="00C17882">
              <w:rPr>
                <w:rFonts w:ascii="Times New Roman" w:hAnsi="Times New Roman"/>
              </w:rPr>
              <w:t>Option 1c: introduce the report of ARP ID for the Rx/Tx of DL PRS/UL SRS signals.</w:t>
            </w:r>
            <w:r w:rsidRPr="00C17882">
              <w:rPr>
                <w:rFonts w:ascii="Times New Roman" w:hAnsi="Times New Roman"/>
                <w:iCs/>
              </w:rPr>
              <w:t xml:space="preserve"> </w:t>
            </w:r>
          </w:p>
          <w:p w14:paraId="200BFC09"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iCs/>
              </w:rPr>
            </w:pPr>
            <w:r w:rsidRPr="00C17882">
              <w:rPr>
                <w:rFonts w:ascii="Times New Roman" w:hAnsi="Times New Roman"/>
              </w:rPr>
              <w:t>The transmission/reception associated with the same ARP ID is assumed from the same ARP.</w:t>
            </w:r>
          </w:p>
          <w:p w14:paraId="06D0AB2E"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iCs/>
              </w:rPr>
            </w:pPr>
            <w:r w:rsidRPr="00C17882">
              <w:rPr>
                <w:rFonts w:ascii="Times New Roman" w:hAnsi="Times New Roman"/>
              </w:rPr>
              <w:t>FFS: the maximum number of ARP IDs.</w:t>
            </w:r>
          </w:p>
          <w:p w14:paraId="0E43C93F"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iCs/>
              </w:rPr>
            </w:pPr>
            <w:r w:rsidRPr="00C17882">
              <w:rPr>
                <w:rFonts w:ascii="Times New Roman" w:hAnsi="Times New Roman"/>
                <w:iCs/>
              </w:rPr>
              <w:t>Option 2: reuse or enhance the existing Rel-17 definitions of UE/TRP Tx/Rx TEGs with smaller margin value.</w:t>
            </w:r>
          </w:p>
          <w:p w14:paraId="598C3EF1"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rPr>
            </w:pPr>
            <w:r w:rsidRPr="00C17882">
              <w:rPr>
                <w:rFonts w:ascii="Times New Roman" w:hAnsi="Times New Roman"/>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C17882">
              <w:rPr>
                <w:rFonts w:ascii="Times New Roman" w:hAnsi="Times New Roman"/>
                <w:iCs/>
              </w:rPr>
              <w:t>reuse or enhance the existing Rel-17 definitions of UE/TRP Tx/Rx TEGs with smaller margin value,</w:t>
            </w:r>
            <w:r w:rsidRPr="00C17882">
              <w:rPr>
                <w:rFonts w:ascii="Times New Roman" w:hAnsi="Times New Roman"/>
              </w:rPr>
              <w:t xml:space="preserve"> and provide the definitions if RAN4 decides it is needed.</w:t>
            </w:r>
          </w:p>
          <w:p w14:paraId="0D43F5D2" w14:textId="77777777" w:rsidR="00A811C3" w:rsidRPr="00C17882" w:rsidRDefault="00A811C3" w:rsidP="00C17882">
            <w:pPr>
              <w:pStyle w:val="a5"/>
              <w:kinsoku w:val="0"/>
              <w:overflowPunct w:val="0"/>
              <w:spacing w:after="0"/>
              <w:rPr>
                <w:rFonts w:eastAsiaTheme="minorEastAsia"/>
                <w:sz w:val="21"/>
                <w:lang w:eastAsia="zh-CN"/>
              </w:rPr>
            </w:pPr>
          </w:p>
        </w:tc>
      </w:tr>
    </w:tbl>
    <w:p w14:paraId="741E208A" w14:textId="532D1943" w:rsidR="009E5AA1" w:rsidRPr="00C17882" w:rsidRDefault="00926EE8" w:rsidP="00C17882">
      <w:pPr>
        <w:pStyle w:val="a5"/>
        <w:kinsoku w:val="0"/>
        <w:overflowPunct w:val="0"/>
        <w:spacing w:after="0"/>
        <w:rPr>
          <w:rFonts w:eastAsiaTheme="minorEastAsia"/>
          <w:sz w:val="21"/>
          <w:szCs w:val="20"/>
          <w:lang w:eastAsia="zh-CN"/>
        </w:rPr>
      </w:pPr>
      <w:r w:rsidRPr="00C17882">
        <w:rPr>
          <w:rFonts w:eastAsiaTheme="minorEastAsia"/>
          <w:sz w:val="21"/>
          <w:szCs w:val="20"/>
          <w:lang w:eastAsia="zh-CN"/>
        </w:rPr>
        <w:t xml:space="preserve">For the TEG-related issue, the margin value </w:t>
      </w:r>
      <w:r w:rsidR="00F512A8" w:rsidRPr="00C17882">
        <w:rPr>
          <w:rFonts w:eastAsiaTheme="minorEastAsia"/>
          <w:sz w:val="21"/>
          <w:szCs w:val="20"/>
          <w:lang w:eastAsia="zh-CN"/>
        </w:rPr>
        <w:t>was supported</w:t>
      </w:r>
      <w:r w:rsidRPr="00C17882">
        <w:rPr>
          <w:rFonts w:eastAsiaTheme="minorEastAsia"/>
          <w:sz w:val="21"/>
          <w:szCs w:val="20"/>
          <w:lang w:eastAsia="zh-CN"/>
        </w:rPr>
        <w:t xml:space="preserve"> as </w:t>
      </w:r>
      <w:r w:rsidR="00972DF6" w:rsidRPr="00C17882">
        <w:rPr>
          <w:rFonts w:eastAsiaTheme="minorEastAsia"/>
          <w:sz w:val="21"/>
          <w:szCs w:val="20"/>
          <w:lang w:eastAsia="zh-CN"/>
        </w:rPr>
        <w:t>follows</w:t>
      </w:r>
    </w:p>
    <w:tbl>
      <w:tblPr>
        <w:tblStyle w:val="af6"/>
        <w:tblW w:w="0" w:type="auto"/>
        <w:tblLook w:val="04A0" w:firstRow="1" w:lastRow="0" w:firstColumn="1" w:lastColumn="0" w:noHBand="0" w:noVBand="1"/>
      </w:tblPr>
      <w:tblGrid>
        <w:gridCol w:w="8296"/>
      </w:tblGrid>
      <w:tr w:rsidR="00926EE8" w:rsidRPr="00C17882" w14:paraId="28EB8440" w14:textId="77777777" w:rsidTr="00926EE8">
        <w:tc>
          <w:tcPr>
            <w:tcW w:w="9060" w:type="dxa"/>
          </w:tcPr>
          <w:p w14:paraId="6E3D4AF0" w14:textId="77777777" w:rsidR="00926EE8" w:rsidRPr="00C17882" w:rsidRDefault="00926EE8" w:rsidP="00C17882">
            <w:pPr>
              <w:pStyle w:val="4"/>
              <w:kinsoku w:val="0"/>
              <w:overflowPunct w:val="0"/>
              <w:spacing w:before="0" w:after="0" w:line="240" w:lineRule="auto"/>
              <w:outlineLvl w:val="3"/>
              <w:rPr>
                <w:i/>
                <w:sz w:val="21"/>
                <w:szCs w:val="20"/>
              </w:rPr>
            </w:pPr>
            <w:r w:rsidRPr="00C17882">
              <w:rPr>
                <w:i/>
                <w:sz w:val="21"/>
                <w:szCs w:val="20"/>
              </w:rPr>
              <w:t>TEG-TimingErrorMargin</w:t>
            </w:r>
          </w:p>
          <w:p w14:paraId="4070C22A" w14:textId="77777777" w:rsidR="00926EE8" w:rsidRPr="00C17882" w:rsidRDefault="00926EE8" w:rsidP="00C17882">
            <w:pPr>
              <w:kinsoku w:val="0"/>
              <w:overflowPunct w:val="0"/>
              <w:rPr>
                <w:sz w:val="21"/>
              </w:rPr>
            </w:pPr>
            <w:r w:rsidRPr="00C17882">
              <w:rPr>
                <w:sz w:val="21"/>
              </w:rPr>
              <w:t xml:space="preserve">The IE </w:t>
            </w:r>
            <w:r w:rsidRPr="00C17882">
              <w:rPr>
                <w:i/>
                <w:sz w:val="21"/>
              </w:rPr>
              <w:t>TEG-TimingErrorMargin</w:t>
            </w:r>
            <w:r w:rsidRPr="00C17882">
              <w:rPr>
                <w:sz w:val="21"/>
              </w:rPr>
              <w:t xml:space="preserve"> defines the timing error margin values of the UE Rx TEGs, UE Tx TEGs, or TRP Tx TEGs. Enumerated value '</w:t>
            </w:r>
            <w:r w:rsidRPr="00C17882">
              <w:rPr>
                <w:i/>
                <w:iCs/>
                <w:sz w:val="21"/>
              </w:rPr>
              <w:t>tc0</w:t>
            </w:r>
            <w:r w:rsidRPr="00C17882">
              <w:rPr>
                <w:sz w:val="21"/>
              </w:rPr>
              <w:t>' corresponds to 0 Tc, '</w:t>
            </w:r>
            <w:r w:rsidRPr="00C17882">
              <w:rPr>
                <w:i/>
                <w:iCs/>
                <w:sz w:val="21"/>
              </w:rPr>
              <w:t>tc2</w:t>
            </w:r>
            <w:r w:rsidRPr="00C17882">
              <w:rPr>
                <w:sz w:val="21"/>
              </w:rPr>
              <w:t>' corresponds to 2 Tc and so on, where Tc is defined in TS 38.211 [41] clause 4.1.</w:t>
            </w:r>
          </w:p>
          <w:p w14:paraId="40D58B2B" w14:textId="77777777" w:rsidR="00926EE8" w:rsidRPr="00C17882" w:rsidRDefault="00926EE8" w:rsidP="00C17882">
            <w:pPr>
              <w:pStyle w:val="PL"/>
              <w:kinsoku w:val="0"/>
              <w:rPr>
                <w:sz w:val="21"/>
              </w:rPr>
            </w:pPr>
            <w:r w:rsidRPr="00C17882">
              <w:rPr>
                <w:sz w:val="21"/>
              </w:rPr>
              <w:t>-- ASN1START</w:t>
            </w:r>
          </w:p>
          <w:p w14:paraId="5B48B627" w14:textId="77777777" w:rsidR="00926EE8" w:rsidRPr="00C17882" w:rsidRDefault="00926EE8" w:rsidP="00C17882">
            <w:pPr>
              <w:pStyle w:val="PL"/>
              <w:kinsoku w:val="0"/>
              <w:rPr>
                <w:snapToGrid w:val="0"/>
                <w:sz w:val="21"/>
              </w:rPr>
            </w:pPr>
          </w:p>
          <w:p w14:paraId="0F80E597" w14:textId="77777777" w:rsidR="00926EE8" w:rsidRPr="00C17882" w:rsidRDefault="00926EE8" w:rsidP="00C17882">
            <w:pPr>
              <w:pStyle w:val="PL"/>
              <w:kinsoku w:val="0"/>
              <w:rPr>
                <w:sz w:val="21"/>
              </w:rPr>
            </w:pPr>
            <w:r w:rsidRPr="00C17882">
              <w:rPr>
                <w:sz w:val="21"/>
              </w:rPr>
              <w:t>TEG-TimingErrorMargin-r17 ::= ENUMERATED { tc0, tc2, tc4, tc6, tc8, tc12, tc16, tc20, tc24,</w:t>
            </w:r>
          </w:p>
          <w:p w14:paraId="5EF48927" w14:textId="77777777" w:rsidR="00926EE8" w:rsidRPr="00C17882" w:rsidRDefault="00926EE8" w:rsidP="00C17882">
            <w:pPr>
              <w:pStyle w:val="PL"/>
              <w:kinsoku w:val="0"/>
              <w:rPr>
                <w:sz w:val="21"/>
              </w:rPr>
            </w:pPr>
            <w:r w:rsidRPr="00C17882">
              <w:rPr>
                <w:sz w:val="21"/>
              </w:rPr>
              <w:tab/>
            </w:r>
            <w:r w:rsidRPr="00C17882">
              <w:rPr>
                <w:sz w:val="21"/>
              </w:rPr>
              <w:tab/>
            </w:r>
            <w:r w:rsidRPr="00C17882">
              <w:rPr>
                <w:sz w:val="21"/>
              </w:rPr>
              <w:tab/>
            </w:r>
            <w:r w:rsidRPr="00C17882">
              <w:rPr>
                <w:sz w:val="21"/>
              </w:rPr>
              <w:tab/>
            </w:r>
            <w:r w:rsidRPr="00C17882">
              <w:rPr>
                <w:sz w:val="21"/>
              </w:rPr>
              <w:tab/>
            </w:r>
            <w:r w:rsidRPr="00C17882">
              <w:rPr>
                <w:sz w:val="21"/>
              </w:rPr>
              <w:tab/>
            </w:r>
            <w:r w:rsidRPr="00C17882">
              <w:rPr>
                <w:sz w:val="21"/>
              </w:rPr>
              <w:tab/>
            </w:r>
            <w:r w:rsidRPr="00C17882">
              <w:rPr>
                <w:sz w:val="21"/>
              </w:rPr>
              <w:tab/>
            </w:r>
            <w:r w:rsidRPr="00C17882">
              <w:rPr>
                <w:sz w:val="21"/>
              </w:rPr>
              <w:tab/>
            </w:r>
            <w:r w:rsidRPr="00C17882">
              <w:rPr>
                <w:sz w:val="21"/>
              </w:rPr>
              <w:tab/>
            </w:r>
            <w:r w:rsidRPr="00C17882">
              <w:rPr>
                <w:sz w:val="21"/>
              </w:rPr>
              <w:tab/>
              <w:t>tc32, tc40, tc48, tc56, tc64, tc72, tc80 }</w:t>
            </w:r>
          </w:p>
          <w:p w14:paraId="663E78F4" w14:textId="77777777" w:rsidR="00926EE8" w:rsidRPr="00C17882" w:rsidRDefault="00926EE8" w:rsidP="00C17882">
            <w:pPr>
              <w:pStyle w:val="PL"/>
              <w:kinsoku w:val="0"/>
              <w:rPr>
                <w:sz w:val="21"/>
              </w:rPr>
            </w:pPr>
          </w:p>
          <w:p w14:paraId="592CDB72" w14:textId="0B067258" w:rsidR="00926EE8" w:rsidRPr="00C17882" w:rsidRDefault="00926EE8" w:rsidP="00C17882">
            <w:pPr>
              <w:pStyle w:val="PL"/>
              <w:kinsoku w:val="0"/>
              <w:rPr>
                <w:rFonts w:eastAsiaTheme="minorEastAsia"/>
                <w:sz w:val="21"/>
                <w:lang w:eastAsia="zh-CN"/>
              </w:rPr>
            </w:pPr>
            <w:r w:rsidRPr="00C17882">
              <w:rPr>
                <w:sz w:val="21"/>
              </w:rPr>
              <w:t>-- ASN1STOP</w:t>
            </w:r>
          </w:p>
        </w:tc>
      </w:tr>
    </w:tbl>
    <w:p w14:paraId="6C1B3264" w14:textId="557AA43F" w:rsidR="00271190" w:rsidRPr="00C17882" w:rsidRDefault="00926EE8" w:rsidP="005D7919">
      <w:pPr>
        <w:pStyle w:val="a5"/>
        <w:kinsoku w:val="0"/>
        <w:overflowPunct w:val="0"/>
        <w:spacing w:after="0"/>
        <w:rPr>
          <w:rFonts w:eastAsiaTheme="minorEastAsia"/>
          <w:iCs/>
          <w:sz w:val="21"/>
          <w:szCs w:val="20"/>
          <w:lang w:eastAsia="zh-CN"/>
        </w:rPr>
      </w:pPr>
      <w:r w:rsidRPr="00C17882">
        <w:rPr>
          <w:rFonts w:eastAsiaTheme="minorEastAsia"/>
          <w:sz w:val="21"/>
          <w:szCs w:val="20"/>
          <w:lang w:eastAsia="zh-CN"/>
        </w:rPr>
        <w:t>The wavelength is 8cm(</w:t>
      </w:r>
      <m:oMath>
        <m:r>
          <w:rPr>
            <w:rFonts w:ascii="Cambria Math" w:eastAsiaTheme="minorEastAsia" w:hAnsi="Cambria Math"/>
            <w:sz w:val="21"/>
            <w:lang w:eastAsia="zh-CN"/>
          </w:rPr>
          <m:t>≈</m:t>
        </m:r>
        <m:f>
          <m:fPr>
            <m:ctrlPr>
              <w:rPr>
                <w:rFonts w:ascii="Cambria Math" w:eastAsiaTheme="minorEastAsia" w:hAnsi="Cambria Math"/>
                <w:i/>
                <w:sz w:val="21"/>
                <w:lang w:eastAsia="zh-CN"/>
              </w:rPr>
            </m:ctrlPr>
          </m:fPr>
          <m:num>
            <m:r>
              <w:rPr>
                <w:rFonts w:ascii="Cambria Math" w:eastAsiaTheme="minorEastAsia" w:hAnsi="Cambria Math" w:hint="eastAsia"/>
                <w:sz w:val="21"/>
                <w:lang w:eastAsia="zh-CN"/>
              </w:rPr>
              <m:t>1</m:t>
            </m:r>
          </m:num>
          <m:den>
            <m:r>
              <w:rPr>
                <w:rFonts w:ascii="Cambria Math" w:eastAsiaTheme="minorEastAsia" w:hAnsi="Cambria Math" w:hint="eastAsia"/>
                <w:sz w:val="21"/>
                <w:lang w:eastAsia="zh-CN"/>
              </w:rPr>
              <m:t>2</m:t>
            </m:r>
          </m:den>
        </m:f>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hint="eastAsia"/>
                <w:sz w:val="21"/>
                <w:lang w:eastAsia="zh-CN"/>
              </w:rPr>
              <m:t>T</m:t>
            </m:r>
          </m:e>
          <m:sub>
            <m:r>
              <w:rPr>
                <w:rFonts w:ascii="Cambria Math" w:eastAsiaTheme="minorEastAsia" w:hAnsi="Cambria Math"/>
                <w:sz w:val="21"/>
                <w:lang w:eastAsia="zh-CN"/>
              </w:rPr>
              <m:t>c</m:t>
            </m:r>
          </m:sub>
        </m:sSub>
      </m:oMath>
      <w:r w:rsidRPr="00C17882">
        <w:rPr>
          <w:rFonts w:eastAsiaTheme="minorEastAsia"/>
          <w:sz w:val="21"/>
          <w:szCs w:val="20"/>
          <w:lang w:eastAsia="zh-CN"/>
        </w:rPr>
        <w:t>) for 3.5 G</w:t>
      </w:r>
      <w:r w:rsidR="00271190" w:rsidRPr="00C17882">
        <w:rPr>
          <w:rFonts w:eastAsiaTheme="minorEastAsia"/>
          <w:sz w:val="21"/>
          <w:szCs w:val="20"/>
          <w:lang w:eastAsia="zh-CN"/>
        </w:rPr>
        <w:t>HZ</w:t>
      </w:r>
      <w:r w:rsidR="00F512A8" w:rsidRPr="00C17882">
        <w:rPr>
          <w:rFonts w:eastAsiaTheme="minorEastAsia"/>
          <w:sz w:val="21"/>
          <w:szCs w:val="20"/>
          <w:lang w:eastAsia="zh-CN"/>
        </w:rPr>
        <w:t>.</w:t>
      </w:r>
      <w:r w:rsidRPr="00C17882">
        <w:rPr>
          <w:rFonts w:eastAsiaTheme="minorEastAsia"/>
          <w:sz w:val="21"/>
          <w:szCs w:val="20"/>
          <w:lang w:eastAsia="zh-CN"/>
        </w:rPr>
        <w:t xml:space="preserve"> </w:t>
      </w:r>
      <w:r w:rsidR="00F512A8" w:rsidRPr="00C17882">
        <w:rPr>
          <w:rFonts w:eastAsiaTheme="minorEastAsia"/>
          <w:sz w:val="21"/>
          <w:szCs w:val="20"/>
          <w:lang w:eastAsia="zh-CN"/>
        </w:rPr>
        <w:t>I</w:t>
      </w:r>
      <w:r w:rsidRPr="00C17882">
        <w:rPr>
          <w:rFonts w:eastAsiaTheme="minorEastAsia"/>
          <w:sz w:val="21"/>
          <w:szCs w:val="20"/>
          <w:lang w:eastAsia="zh-CN"/>
        </w:rPr>
        <w:t>f PEG(e.g.,</w:t>
      </w:r>
      <w:r w:rsidRPr="00C17882">
        <w:rPr>
          <w:rFonts w:ascii="Cambria Math" w:eastAsiaTheme="minorEastAsia" w:hAnsi="Cambria Math"/>
          <w:i/>
          <w:sz w:val="21"/>
          <w:szCs w:val="20"/>
          <w:lang w:eastAsia="zh-CN"/>
        </w:rPr>
        <w:t xml:space="preserve"> </w:t>
      </w:r>
      <m:oMath>
        <m:f>
          <m:fPr>
            <m:ctrlPr>
              <w:rPr>
                <w:rFonts w:ascii="Cambria Math" w:eastAsiaTheme="minorEastAsia" w:hAnsi="Cambria Math"/>
                <w:i/>
                <w:szCs w:val="20"/>
                <w:lang w:eastAsia="zh-CN"/>
              </w:rPr>
            </m:ctrlPr>
          </m:fPr>
          <m:num>
            <m:r>
              <w:rPr>
                <w:rFonts w:ascii="Cambria Math" w:eastAsiaTheme="minorEastAsia" w:hAnsi="Cambria Math" w:hint="eastAsia"/>
                <w:szCs w:val="20"/>
                <w:lang w:eastAsia="zh-CN"/>
              </w:rPr>
              <m:t>1</m:t>
            </m:r>
          </m:num>
          <m:den>
            <m:r>
              <w:rPr>
                <w:rFonts w:ascii="Cambria Math" w:eastAsiaTheme="minorEastAsia" w:hAnsi="Cambria Math"/>
                <w:szCs w:val="20"/>
                <w:lang w:eastAsia="zh-CN"/>
              </w:rPr>
              <m:t>6</m:t>
            </m:r>
          </m:den>
        </m:f>
        <m:r>
          <w:rPr>
            <w:rFonts w:ascii="Cambria Math" w:eastAsiaTheme="minorEastAsia" w:hAnsi="Cambria Math"/>
            <w:szCs w:val="20"/>
            <w:lang w:eastAsia="zh-CN"/>
          </w:rPr>
          <m:t>λ,</m:t>
        </m:r>
        <m:f>
          <m:fPr>
            <m:ctrlPr>
              <w:rPr>
                <w:rFonts w:ascii="Cambria Math" w:eastAsiaTheme="minorEastAsia" w:hAnsi="Cambria Math"/>
                <w:i/>
                <w:szCs w:val="20"/>
                <w:lang w:eastAsia="zh-CN"/>
              </w:rPr>
            </m:ctrlPr>
          </m:fPr>
          <m:num>
            <m:r>
              <w:rPr>
                <w:rFonts w:ascii="Cambria Math" w:eastAsiaTheme="minorEastAsia" w:hAnsi="Cambria Math" w:hint="eastAsia"/>
                <w:szCs w:val="20"/>
                <w:lang w:eastAsia="zh-CN"/>
              </w:rPr>
              <m:t>1</m:t>
            </m:r>
          </m:num>
          <m:den>
            <m:r>
              <w:rPr>
                <w:rFonts w:ascii="Cambria Math" w:eastAsiaTheme="minorEastAsia" w:hAnsi="Cambria Math"/>
                <w:szCs w:val="20"/>
                <w:lang w:eastAsia="zh-CN"/>
              </w:rPr>
              <m:t>12</m:t>
            </m:r>
          </m:den>
        </m:f>
        <m:r>
          <w:rPr>
            <w:rFonts w:ascii="Cambria Math" w:eastAsiaTheme="minorEastAsia" w:hAnsi="Cambria Math"/>
            <w:szCs w:val="20"/>
            <w:lang w:eastAsia="zh-CN"/>
          </w:rPr>
          <m:t>λ,⋯</m:t>
        </m:r>
      </m:oMath>
      <w:r w:rsidRPr="00C17882">
        <w:rPr>
          <w:rFonts w:eastAsiaTheme="minorEastAsia"/>
          <w:szCs w:val="20"/>
          <w:lang w:eastAsia="zh-CN"/>
        </w:rPr>
        <w:t xml:space="preserve"> ) is introduced, </w:t>
      </w:r>
      <w:r w:rsidR="00271190" w:rsidRPr="00C17882">
        <w:rPr>
          <w:rFonts w:eastAsiaTheme="minorEastAsia" w:hint="eastAsia"/>
          <w:szCs w:val="20"/>
          <w:lang w:eastAsia="zh-CN"/>
        </w:rPr>
        <w:t>t</w:t>
      </w:r>
      <w:r w:rsidRPr="00C17882">
        <w:rPr>
          <w:rFonts w:eastAsiaTheme="minorEastAsia"/>
          <w:szCs w:val="20"/>
          <w:lang w:eastAsia="zh-CN"/>
        </w:rPr>
        <w:t xml:space="preserve">he margin </w:t>
      </w:r>
      <w:r w:rsidR="00271190" w:rsidRPr="00C17882">
        <w:rPr>
          <w:rFonts w:eastAsiaTheme="minorEastAsia"/>
          <w:szCs w:val="20"/>
          <w:lang w:eastAsia="zh-CN"/>
        </w:rPr>
        <w:t xml:space="preserve">is about </w:t>
      </w:r>
      <m:oMath>
        <m:f>
          <m:fPr>
            <m:ctrlPr>
              <w:rPr>
                <w:rFonts w:ascii="Cambria Math" w:eastAsiaTheme="minorEastAsia" w:hAnsi="Cambria Math"/>
                <w:i/>
                <w:sz w:val="24"/>
                <w:lang w:eastAsia="zh-CN"/>
              </w:rPr>
            </m:ctrlPr>
          </m:fPr>
          <m:num>
            <m:r>
              <w:rPr>
                <w:rFonts w:ascii="Cambria Math" w:eastAsiaTheme="minorEastAsia" w:hAnsi="Cambria Math" w:hint="eastAsia"/>
                <w:sz w:val="24"/>
                <w:lang w:eastAsia="zh-CN"/>
              </w:rPr>
              <m:t>1</m:t>
            </m:r>
          </m:num>
          <m:den>
            <m:r>
              <w:rPr>
                <w:rFonts w:ascii="Cambria Math" w:eastAsiaTheme="minorEastAsia" w:hAnsi="Cambria Math"/>
                <w:sz w:val="24"/>
                <w:lang w:eastAsia="zh-CN"/>
              </w:rPr>
              <m:t>12</m:t>
            </m:r>
          </m:den>
        </m:f>
        <m:r>
          <w:rPr>
            <w:rFonts w:ascii="Cambria Math" w:eastAsiaTheme="minorEastAsia" w:hAnsi="Cambria Math"/>
            <w:sz w:val="24"/>
            <w:lang w:eastAsia="zh-CN"/>
          </w:rPr>
          <m:t xml:space="preserve"> </m:t>
        </m:r>
        <m:sSub>
          <m:sSubPr>
            <m:ctrlPr>
              <w:rPr>
                <w:rFonts w:ascii="Cambria Math" w:eastAsiaTheme="minorEastAsia" w:hAnsi="Cambria Math"/>
                <w:i/>
                <w:sz w:val="24"/>
                <w:lang w:eastAsia="zh-CN"/>
              </w:rPr>
            </m:ctrlPr>
          </m:sSubPr>
          <m:e>
            <m:r>
              <w:rPr>
                <w:rFonts w:ascii="Cambria Math" w:eastAsiaTheme="minorEastAsia" w:hAnsi="Cambria Math" w:hint="eastAsia"/>
                <w:sz w:val="24"/>
                <w:lang w:eastAsia="zh-CN"/>
              </w:rPr>
              <m:t>T</m:t>
            </m:r>
          </m:e>
          <m:sub>
            <m:r>
              <w:rPr>
                <w:rFonts w:ascii="Cambria Math" w:eastAsiaTheme="minorEastAsia" w:hAnsi="Cambria Math"/>
                <w:sz w:val="24"/>
                <w:lang w:eastAsia="zh-CN"/>
              </w:rPr>
              <m:t>c</m:t>
            </m:r>
          </m:sub>
        </m:sSub>
        <m:r>
          <w:rPr>
            <w:rFonts w:ascii="Cambria Math" w:eastAsiaTheme="minorEastAsia" w:hAnsi="Cambria Math"/>
            <w:sz w:val="24"/>
            <w:lang w:eastAsia="zh-CN"/>
          </w:rPr>
          <m:t xml:space="preserve">, </m:t>
        </m:r>
        <m:f>
          <m:fPr>
            <m:ctrlPr>
              <w:rPr>
                <w:rFonts w:ascii="Cambria Math" w:eastAsiaTheme="minorEastAsia" w:hAnsi="Cambria Math"/>
                <w:i/>
                <w:sz w:val="24"/>
                <w:lang w:eastAsia="zh-CN"/>
              </w:rPr>
            </m:ctrlPr>
          </m:fPr>
          <m:num>
            <m:r>
              <w:rPr>
                <w:rFonts w:ascii="Cambria Math" w:eastAsiaTheme="minorEastAsia" w:hAnsi="Cambria Math" w:hint="eastAsia"/>
                <w:sz w:val="24"/>
                <w:lang w:eastAsia="zh-CN"/>
              </w:rPr>
              <m:t>1</m:t>
            </m:r>
          </m:num>
          <m:den>
            <m:r>
              <w:rPr>
                <w:rFonts w:ascii="Cambria Math" w:eastAsiaTheme="minorEastAsia" w:hAnsi="Cambria Math"/>
                <w:sz w:val="24"/>
                <w:lang w:eastAsia="zh-CN"/>
              </w:rPr>
              <m:t>24</m:t>
            </m:r>
          </m:den>
        </m:f>
        <m:sSub>
          <m:sSubPr>
            <m:ctrlPr>
              <w:rPr>
                <w:rFonts w:ascii="Cambria Math" w:eastAsiaTheme="minorEastAsia" w:hAnsi="Cambria Math"/>
                <w:i/>
                <w:sz w:val="24"/>
                <w:lang w:eastAsia="zh-CN"/>
              </w:rPr>
            </m:ctrlPr>
          </m:sSubPr>
          <m:e>
            <m:r>
              <w:rPr>
                <w:rFonts w:ascii="Cambria Math" w:eastAsiaTheme="minorEastAsia" w:hAnsi="Cambria Math" w:hint="eastAsia"/>
                <w:sz w:val="24"/>
                <w:lang w:eastAsia="zh-CN"/>
              </w:rPr>
              <m:t>T</m:t>
            </m:r>
          </m:e>
          <m:sub>
            <m:r>
              <w:rPr>
                <w:rFonts w:ascii="Cambria Math" w:eastAsiaTheme="minorEastAsia" w:hAnsi="Cambria Math"/>
                <w:sz w:val="24"/>
                <w:lang w:eastAsia="zh-CN"/>
              </w:rPr>
              <m:t>c</m:t>
            </m:r>
          </m:sub>
        </m:sSub>
        <m:r>
          <w:rPr>
            <w:rFonts w:ascii="Cambria Math" w:eastAsiaTheme="minorEastAsia" w:hAnsi="Cambria Math"/>
            <w:sz w:val="24"/>
            <w:lang w:eastAsia="zh-CN"/>
          </w:rPr>
          <m:t>,⋯</m:t>
        </m:r>
      </m:oMath>
      <w:r w:rsidR="00271190" w:rsidRPr="00C17882">
        <w:rPr>
          <w:rFonts w:eastAsiaTheme="minorEastAsia"/>
          <w:szCs w:val="20"/>
          <w:lang w:eastAsia="zh-CN"/>
        </w:rPr>
        <w:t xml:space="preserve">. </w:t>
      </w:r>
      <w:r w:rsidR="00271190" w:rsidRPr="00C17882">
        <w:rPr>
          <w:rFonts w:eastAsiaTheme="minorEastAsia"/>
          <w:iCs/>
          <w:sz w:val="21"/>
          <w:szCs w:val="20"/>
          <w:lang w:eastAsia="zh-CN"/>
        </w:rPr>
        <w:t xml:space="preserve">In our view, </w:t>
      </w:r>
      <w:r w:rsidR="00271190" w:rsidRPr="00C17882">
        <w:rPr>
          <w:rFonts w:eastAsiaTheme="minorEastAsia" w:hint="eastAsia"/>
          <w:iCs/>
          <w:sz w:val="21"/>
          <w:szCs w:val="20"/>
          <w:lang w:eastAsia="zh-CN"/>
        </w:rPr>
        <w:t>the availability of th</w:t>
      </w:r>
      <w:r w:rsidR="00271190" w:rsidRPr="00C17882">
        <w:rPr>
          <w:rFonts w:eastAsiaTheme="minorEastAsia"/>
          <w:iCs/>
          <w:sz w:val="21"/>
          <w:szCs w:val="20"/>
          <w:lang w:eastAsia="zh-CN"/>
        </w:rPr>
        <w:t>o</w:t>
      </w:r>
      <w:r w:rsidR="00271190" w:rsidRPr="00C17882">
        <w:rPr>
          <w:rFonts w:eastAsiaTheme="minorEastAsia" w:hint="eastAsia"/>
          <w:iCs/>
          <w:sz w:val="21"/>
          <w:szCs w:val="20"/>
          <w:lang w:eastAsia="zh-CN"/>
        </w:rPr>
        <w:t>se</w:t>
      </w:r>
      <w:r w:rsidR="00271190" w:rsidRPr="00C17882">
        <w:rPr>
          <w:rFonts w:eastAsiaTheme="minorEastAsia"/>
          <w:iCs/>
          <w:sz w:val="21"/>
          <w:szCs w:val="20"/>
          <w:lang w:eastAsia="zh-CN"/>
        </w:rPr>
        <w:t xml:space="preserve"> smaller</w:t>
      </w:r>
      <w:r w:rsidR="00271190" w:rsidRPr="00C17882">
        <w:rPr>
          <w:rFonts w:eastAsiaTheme="minorEastAsia" w:hint="eastAsia"/>
          <w:iCs/>
          <w:sz w:val="21"/>
          <w:szCs w:val="20"/>
          <w:lang w:eastAsia="zh-CN"/>
        </w:rPr>
        <w:t xml:space="preserve"> values</w:t>
      </w:r>
      <w:r w:rsidR="00271190" w:rsidRPr="00C17882">
        <w:rPr>
          <w:rFonts w:eastAsiaTheme="minorEastAsia"/>
          <w:iCs/>
          <w:sz w:val="21"/>
          <w:szCs w:val="20"/>
          <w:lang w:eastAsia="zh-CN"/>
        </w:rPr>
        <w:t xml:space="preserve"> and whether UE can identify the PEG of resources are questionable.</w:t>
      </w:r>
    </w:p>
    <w:p w14:paraId="49B63A3D" w14:textId="7EF41F8C" w:rsidR="00271190" w:rsidRPr="00C17882" w:rsidRDefault="00972DF6" w:rsidP="00476110">
      <w:pPr>
        <w:pStyle w:val="a5"/>
        <w:kinsoku w:val="0"/>
        <w:overflowPunct w:val="0"/>
        <w:spacing w:before="120" w:after="0" w:line="260" w:lineRule="exact"/>
        <w:rPr>
          <w:rFonts w:eastAsiaTheme="minorEastAsia"/>
          <w:iCs/>
          <w:sz w:val="21"/>
          <w:szCs w:val="20"/>
          <w:lang w:eastAsia="zh-CN"/>
        </w:rPr>
      </w:pPr>
      <w:r w:rsidRPr="00C17882">
        <w:rPr>
          <w:rFonts w:eastAsiaTheme="minorEastAsia"/>
          <w:iCs/>
          <w:sz w:val="21"/>
          <w:szCs w:val="20"/>
          <w:lang w:eastAsia="zh-CN"/>
        </w:rPr>
        <w:lastRenderedPageBreak/>
        <w:t>Considering the Rel-17 TEG margin is defined by RAN4</w:t>
      </w:r>
      <w:r w:rsidR="00271190" w:rsidRPr="00C17882">
        <w:rPr>
          <w:rFonts w:eastAsiaTheme="minorEastAsia"/>
          <w:iCs/>
          <w:sz w:val="21"/>
          <w:szCs w:val="20"/>
          <w:lang w:eastAsia="zh-CN"/>
        </w:rPr>
        <w:t xml:space="preserve">, we prefer up to RAN4 to judge the availability and the </w:t>
      </w:r>
      <w:r w:rsidR="00D768F0" w:rsidRPr="00C17882">
        <w:rPr>
          <w:rFonts w:eastAsiaTheme="minorEastAsia"/>
          <w:iCs/>
          <w:sz w:val="21"/>
          <w:szCs w:val="20"/>
          <w:lang w:eastAsia="zh-CN"/>
        </w:rPr>
        <w:t>necessity</w:t>
      </w:r>
      <w:r w:rsidR="00271190" w:rsidRPr="00C17882">
        <w:rPr>
          <w:rFonts w:eastAsiaTheme="minorEastAsia"/>
          <w:iCs/>
          <w:sz w:val="21"/>
          <w:szCs w:val="20"/>
          <w:lang w:eastAsia="zh-CN"/>
        </w:rPr>
        <w:t xml:space="preserve"> of </w:t>
      </w:r>
      <w:r w:rsidR="00D768F0" w:rsidRPr="00C17882">
        <w:rPr>
          <w:rFonts w:eastAsiaTheme="minorEastAsia"/>
          <w:iCs/>
          <w:sz w:val="21"/>
          <w:szCs w:val="20"/>
          <w:lang w:eastAsia="zh-CN"/>
        </w:rPr>
        <w:t>PEG-related issues</w:t>
      </w:r>
      <w:r w:rsidR="00271190" w:rsidRPr="00C17882">
        <w:rPr>
          <w:rFonts w:eastAsiaTheme="minorEastAsia"/>
          <w:iCs/>
          <w:sz w:val="21"/>
          <w:szCs w:val="20"/>
          <w:lang w:eastAsia="zh-CN"/>
        </w:rPr>
        <w:t>.</w:t>
      </w:r>
    </w:p>
    <w:p w14:paraId="07F29CB3" w14:textId="77777777" w:rsidR="00D768F0" w:rsidRPr="00C17882" w:rsidRDefault="00D768F0" w:rsidP="0009421A">
      <w:pPr>
        <w:widowControl w:val="0"/>
        <w:numPr>
          <w:ilvl w:val="0"/>
          <w:numId w:val="16"/>
        </w:numPr>
        <w:kinsoku w:val="0"/>
        <w:overflowPunct w:val="0"/>
        <w:jc w:val="both"/>
        <w:rPr>
          <w:rFonts w:eastAsiaTheme="minorEastAsia"/>
          <w:sz w:val="21"/>
          <w:szCs w:val="20"/>
          <w:lang w:eastAsia="zh-CN"/>
        </w:rPr>
      </w:pPr>
      <w:bookmarkStart w:id="4" w:name="_Hlk135048015"/>
    </w:p>
    <w:p w14:paraId="505F6D59" w14:textId="3523C0AC" w:rsidR="00271190" w:rsidRPr="00C17882" w:rsidRDefault="00D768F0" w:rsidP="00C17882">
      <w:pPr>
        <w:numPr>
          <w:ilvl w:val="0"/>
          <w:numId w:val="11"/>
        </w:numPr>
        <w:kinsoku w:val="0"/>
        <w:overflowPunct w:val="0"/>
        <w:jc w:val="both"/>
        <w:rPr>
          <w:rFonts w:eastAsia="宋体"/>
          <w:b/>
          <w:i/>
          <w:sz w:val="21"/>
          <w:szCs w:val="20"/>
          <w:lang w:eastAsia="zh-CN"/>
        </w:rPr>
      </w:pPr>
      <w:r w:rsidRPr="00C17882">
        <w:rPr>
          <w:rFonts w:eastAsia="宋体"/>
          <w:b/>
          <w:i/>
          <w:sz w:val="21"/>
          <w:szCs w:val="20"/>
          <w:lang w:eastAsia="zh-CN"/>
        </w:rPr>
        <w:t>Up to RAN4 to judge the availability and the necessity of PEG</w:t>
      </w:r>
      <w:r w:rsidRPr="00C17882">
        <w:rPr>
          <w:rFonts w:eastAsia="宋体" w:hint="eastAsia"/>
          <w:b/>
          <w:i/>
          <w:sz w:val="21"/>
          <w:szCs w:val="20"/>
          <w:lang w:eastAsia="zh-CN"/>
        </w:rPr>
        <w:t xml:space="preserve">. </w:t>
      </w:r>
    </w:p>
    <w:bookmarkEnd w:id="4"/>
    <w:p w14:paraId="120BF5B3" w14:textId="5EEB899E" w:rsidR="0057668C" w:rsidRPr="00476110" w:rsidRDefault="006D117A" w:rsidP="00C17882">
      <w:pPr>
        <w:pStyle w:val="TdocHeading1"/>
        <w:numPr>
          <w:ilvl w:val="0"/>
          <w:numId w:val="5"/>
        </w:numPr>
        <w:kinsoku w:val="0"/>
        <w:spacing w:before="0"/>
        <w:rPr>
          <w:b/>
          <w:bCs w:val="0"/>
          <w:sz w:val="22"/>
          <w:szCs w:val="40"/>
          <w:lang w:eastAsia="zh-CN"/>
        </w:rPr>
      </w:pPr>
      <w:r w:rsidRPr="00476110">
        <w:rPr>
          <w:b/>
          <w:bCs w:val="0"/>
          <w:sz w:val="22"/>
          <w:szCs w:val="40"/>
          <w:lang w:eastAsia="zh-CN"/>
        </w:rPr>
        <w:t>O</w:t>
      </w:r>
      <w:r w:rsidR="004079C5" w:rsidRPr="00476110">
        <w:rPr>
          <w:b/>
          <w:bCs w:val="0"/>
          <w:sz w:val="22"/>
          <w:szCs w:val="40"/>
          <w:lang w:eastAsia="zh-CN"/>
        </w:rPr>
        <w:t>ther enhancement</w:t>
      </w:r>
      <w:r w:rsidR="00EE4B26">
        <w:rPr>
          <w:rFonts w:hint="eastAsia"/>
          <w:b/>
          <w:bCs w:val="0"/>
          <w:sz w:val="22"/>
          <w:szCs w:val="40"/>
          <w:lang w:eastAsia="zh-CN"/>
        </w:rPr>
        <w:t>s</w:t>
      </w:r>
    </w:p>
    <w:tbl>
      <w:tblPr>
        <w:tblStyle w:val="af6"/>
        <w:tblW w:w="0" w:type="auto"/>
        <w:tblLook w:val="04A0" w:firstRow="1" w:lastRow="0" w:firstColumn="1" w:lastColumn="0" w:noHBand="0" w:noVBand="1"/>
      </w:tblPr>
      <w:tblGrid>
        <w:gridCol w:w="8296"/>
      </w:tblGrid>
      <w:tr w:rsidR="004079C5" w:rsidRPr="00C17882" w14:paraId="5EB7FCB0" w14:textId="77777777" w:rsidTr="004079C5">
        <w:tc>
          <w:tcPr>
            <w:tcW w:w="9060" w:type="dxa"/>
          </w:tcPr>
          <w:p w14:paraId="5D691B49" w14:textId="77777777" w:rsidR="004079C5" w:rsidRPr="00C17882" w:rsidRDefault="004079C5" w:rsidP="00C17882">
            <w:pPr>
              <w:kinsoku w:val="0"/>
              <w:overflowPunct w:val="0"/>
              <w:rPr>
                <w:b/>
                <w:sz w:val="21"/>
                <w:lang w:val="en-US" w:eastAsia="zh-CN"/>
              </w:rPr>
            </w:pPr>
            <w:r w:rsidRPr="00C17882">
              <w:rPr>
                <w:b/>
                <w:sz w:val="21"/>
                <w:highlight w:val="green"/>
              </w:rPr>
              <w:t>Agreement</w:t>
            </w:r>
          </w:p>
          <w:p w14:paraId="2448B95B" w14:textId="77777777" w:rsidR="004079C5" w:rsidRPr="00C17882" w:rsidRDefault="004079C5" w:rsidP="00C17882">
            <w:pPr>
              <w:kinsoku w:val="0"/>
              <w:overflowPunct w:val="0"/>
              <w:rPr>
                <w:bCs/>
                <w:sz w:val="21"/>
              </w:rPr>
            </w:pPr>
            <w:r w:rsidRPr="00C17882">
              <w:rPr>
                <w:bCs/>
                <w:sz w:val="21"/>
              </w:rPr>
              <w:t>To support NR carrier phase positioning, further consider the following</w:t>
            </w:r>
            <w:r w:rsidRPr="00C17882">
              <w:rPr>
                <w:sz w:val="21"/>
              </w:rPr>
              <w:t xml:space="preserve"> options:</w:t>
            </w:r>
          </w:p>
          <w:p w14:paraId="14FB98E0" w14:textId="77777777" w:rsidR="004079C5" w:rsidRPr="00C17882" w:rsidRDefault="004079C5" w:rsidP="0009421A">
            <w:pPr>
              <w:pStyle w:val="B1"/>
              <w:numPr>
                <w:ilvl w:val="0"/>
                <w:numId w:val="14"/>
              </w:numPr>
              <w:kinsoku w:val="0"/>
              <w:autoSpaceDE/>
              <w:autoSpaceDN/>
              <w:adjustRightInd/>
              <w:spacing w:after="0"/>
              <w:textAlignment w:val="auto"/>
              <w:rPr>
                <w:sz w:val="21"/>
              </w:rPr>
            </w:pPr>
            <w:r w:rsidRPr="00C17882">
              <w:rPr>
                <w:sz w:val="21"/>
              </w:rPr>
              <w:t>Option 1: Support a UE/TRP to report the carrier phase measurements of more than one frequency within a PFL/carrier to LMF</w:t>
            </w:r>
          </w:p>
          <w:p w14:paraId="1324816D" w14:textId="77777777" w:rsidR="004079C5" w:rsidRPr="00C17882" w:rsidRDefault="004079C5" w:rsidP="0009421A">
            <w:pPr>
              <w:pStyle w:val="B2"/>
              <w:numPr>
                <w:ilvl w:val="1"/>
                <w:numId w:val="14"/>
              </w:numPr>
              <w:tabs>
                <w:tab w:val="clear" w:pos="2041"/>
              </w:tabs>
              <w:kinsoku w:val="0"/>
              <w:autoSpaceDE/>
              <w:autoSpaceDN/>
              <w:adjustRightInd/>
              <w:spacing w:after="0"/>
              <w:textAlignment w:val="auto"/>
              <w:rPr>
                <w:sz w:val="21"/>
              </w:rPr>
            </w:pPr>
            <w:r w:rsidRPr="00C17882">
              <w:rPr>
                <w:sz w:val="21"/>
              </w:rPr>
              <w:t>NOTE: the frequency can be the carrier frequency or the frequency of a subcarrier</w:t>
            </w:r>
          </w:p>
          <w:p w14:paraId="7A85E0FA" w14:textId="77777777" w:rsidR="004079C5" w:rsidRPr="00C17882" w:rsidRDefault="004079C5" w:rsidP="0009421A">
            <w:pPr>
              <w:pStyle w:val="B2"/>
              <w:numPr>
                <w:ilvl w:val="1"/>
                <w:numId w:val="14"/>
              </w:numPr>
              <w:tabs>
                <w:tab w:val="clear" w:pos="2041"/>
              </w:tabs>
              <w:kinsoku w:val="0"/>
              <w:autoSpaceDE/>
              <w:autoSpaceDN/>
              <w:adjustRightInd/>
              <w:spacing w:after="0"/>
              <w:textAlignment w:val="auto"/>
              <w:rPr>
                <w:sz w:val="21"/>
              </w:rPr>
            </w:pPr>
            <w:r w:rsidRPr="00C17882">
              <w:rPr>
                <w:sz w:val="21"/>
              </w:rPr>
              <w:t>FFS: the details of reporting, e.g., the maximum number of reported frequencies within a PFL/ carrier</w:t>
            </w:r>
          </w:p>
          <w:p w14:paraId="7D14C15D" w14:textId="77777777" w:rsidR="004079C5" w:rsidRPr="00C17882" w:rsidRDefault="004079C5" w:rsidP="0009421A">
            <w:pPr>
              <w:pStyle w:val="B1"/>
              <w:numPr>
                <w:ilvl w:val="0"/>
                <w:numId w:val="14"/>
              </w:numPr>
              <w:kinsoku w:val="0"/>
              <w:autoSpaceDE/>
              <w:autoSpaceDN/>
              <w:adjustRightInd/>
              <w:spacing w:after="0"/>
              <w:textAlignment w:val="auto"/>
              <w:rPr>
                <w:sz w:val="21"/>
              </w:rPr>
            </w:pPr>
            <w:r w:rsidRPr="00C17882">
              <w:rPr>
                <w:sz w:val="21"/>
              </w:rPr>
              <w:t>Option 2: Introduce and report a</w:t>
            </w:r>
            <w:r w:rsidRPr="00C17882">
              <w:rPr>
                <w:rFonts w:eastAsia="Batang"/>
                <w:sz w:val="21"/>
              </w:rPr>
              <w:t xml:space="preserve"> new type of UE/TRP </w:t>
            </w:r>
            <w:r w:rsidRPr="00C17882">
              <w:rPr>
                <w:sz w:val="21"/>
              </w:rPr>
              <w:t>measurement</w:t>
            </w:r>
            <w:r w:rsidRPr="00C17882">
              <w:rPr>
                <w:rFonts w:eastAsia="Batang"/>
                <w:sz w:val="21"/>
              </w:rPr>
              <w:t xml:space="preserve"> based on carrier phase differentials across multiple subcarriers within a PFL/carrier</w:t>
            </w:r>
          </w:p>
          <w:p w14:paraId="204B1861" w14:textId="77777777" w:rsidR="004079C5" w:rsidRPr="00C17882" w:rsidRDefault="004079C5" w:rsidP="0009421A">
            <w:pPr>
              <w:pStyle w:val="B2"/>
              <w:numPr>
                <w:ilvl w:val="1"/>
                <w:numId w:val="14"/>
              </w:numPr>
              <w:tabs>
                <w:tab w:val="clear" w:pos="2041"/>
              </w:tabs>
              <w:kinsoku w:val="0"/>
              <w:autoSpaceDE/>
              <w:autoSpaceDN/>
              <w:adjustRightInd/>
              <w:spacing w:after="0"/>
              <w:textAlignment w:val="auto"/>
              <w:rPr>
                <w:sz w:val="21"/>
              </w:rPr>
            </w:pPr>
            <w:r w:rsidRPr="00C17882">
              <w:rPr>
                <w:sz w:val="21"/>
              </w:rPr>
              <w:t xml:space="preserve">NOTE: </w:t>
            </w:r>
            <w:r w:rsidRPr="00C17882">
              <w:rPr>
                <w:rFonts w:eastAsia="Batang"/>
                <w:sz w:val="21"/>
              </w:rPr>
              <w:t>carrier</w:t>
            </w:r>
            <w:r w:rsidRPr="00C17882">
              <w:rPr>
                <w:sz w:val="21"/>
              </w:rPr>
              <w:t xml:space="preserve"> phase differentials across multiple subcarriers within a carrier can be related to time of arrival</w:t>
            </w:r>
          </w:p>
          <w:p w14:paraId="7BF303FF" w14:textId="77777777" w:rsidR="004079C5" w:rsidRPr="00C17882" w:rsidRDefault="004079C5" w:rsidP="0009421A">
            <w:pPr>
              <w:pStyle w:val="B1"/>
              <w:numPr>
                <w:ilvl w:val="0"/>
                <w:numId w:val="14"/>
              </w:numPr>
              <w:kinsoku w:val="0"/>
              <w:autoSpaceDE/>
              <w:autoSpaceDN/>
              <w:adjustRightInd/>
              <w:spacing w:after="0"/>
              <w:textAlignment w:val="auto"/>
              <w:rPr>
                <w:rFonts w:eastAsia="Batang"/>
                <w:bCs/>
                <w:sz w:val="21"/>
              </w:rPr>
            </w:pPr>
            <w:r w:rsidRPr="00C17882">
              <w:rPr>
                <w:sz w:val="21"/>
              </w:rPr>
              <w:t xml:space="preserve">Option 3: Support a UE/TRP to optionally report an estimated </w:t>
            </w:r>
            <w:r w:rsidRPr="00C17882">
              <w:rPr>
                <w:rFonts w:eastAsia="Batang"/>
                <w:bCs/>
                <w:sz w:val="21"/>
              </w:rPr>
              <w:t>integer ambiguity and/or search range of the integer ambiguity to LMF</w:t>
            </w:r>
          </w:p>
          <w:p w14:paraId="4930584A" w14:textId="2695091C" w:rsidR="004079C5" w:rsidRPr="00C17882" w:rsidRDefault="004079C5" w:rsidP="0009421A">
            <w:pPr>
              <w:pStyle w:val="af9"/>
              <w:widowControl/>
              <w:numPr>
                <w:ilvl w:val="0"/>
                <w:numId w:val="14"/>
              </w:numPr>
              <w:kinsoku w:val="0"/>
              <w:overflowPunct w:val="0"/>
              <w:ind w:firstLineChars="0"/>
              <w:contextualSpacing/>
              <w:jc w:val="left"/>
              <w:rPr>
                <w:rFonts w:eastAsiaTheme="minorEastAsia"/>
                <w:lang w:eastAsia="zh-CN"/>
              </w:rPr>
            </w:pPr>
            <w:r w:rsidRPr="00C17882">
              <w:rPr>
                <w:rFonts w:ascii="Times New Roman" w:hAnsi="Times New Roman"/>
              </w:rPr>
              <w:t>Option 4: Support LMF to provide the expected integer ambiguity range at least for UE-based NR CPP in the positioning assistance data.</w:t>
            </w:r>
          </w:p>
        </w:tc>
      </w:tr>
    </w:tbl>
    <w:p w14:paraId="0514533E" w14:textId="0477C90D" w:rsidR="004079C5" w:rsidRPr="00C17882" w:rsidRDefault="004079C5" w:rsidP="00476110">
      <w:pPr>
        <w:pStyle w:val="a5"/>
        <w:kinsoku w:val="0"/>
        <w:overflowPunct w:val="0"/>
        <w:spacing w:before="120" w:after="0" w:line="260" w:lineRule="exact"/>
        <w:rPr>
          <w:rFonts w:eastAsiaTheme="minorEastAsia"/>
          <w:bCs/>
          <w:sz w:val="21"/>
          <w:szCs w:val="20"/>
          <w:lang w:eastAsia="zh-CN"/>
        </w:rPr>
      </w:pPr>
      <w:r w:rsidRPr="00C17882">
        <w:rPr>
          <w:rFonts w:eastAsiaTheme="minorEastAsia"/>
          <w:bCs/>
          <w:sz w:val="21"/>
          <w:szCs w:val="20"/>
          <w:lang w:eastAsia="zh-CN"/>
        </w:rPr>
        <w:t>For option 1 and option 2, option 2 can be calculated by option 1. So, anyway, we don’t need to support both.</w:t>
      </w:r>
    </w:p>
    <w:p w14:paraId="5CF5FE6A" w14:textId="731964C1" w:rsidR="006D117A" w:rsidRPr="00C17882" w:rsidRDefault="006D117A" w:rsidP="00476110">
      <w:pPr>
        <w:pStyle w:val="a5"/>
        <w:kinsoku w:val="0"/>
        <w:overflowPunct w:val="0"/>
        <w:spacing w:before="120" w:after="0" w:line="260" w:lineRule="exact"/>
        <w:rPr>
          <w:rFonts w:eastAsiaTheme="minorEastAsia"/>
          <w:bCs/>
          <w:sz w:val="21"/>
          <w:szCs w:val="20"/>
          <w:lang w:eastAsia="zh-CN"/>
        </w:rPr>
      </w:pPr>
      <w:r w:rsidRPr="00C17882">
        <w:rPr>
          <w:rFonts w:eastAsiaTheme="minorEastAsia"/>
          <w:bCs/>
          <w:sz w:val="21"/>
          <w:szCs w:val="20"/>
          <w:lang w:eastAsia="zh-CN"/>
        </w:rPr>
        <w:t>Besides, for option 1, based on the definition of RSCP in the last meeting, the RSCP is defined as the phase of the channel response. In this case, the phase accuracy will be degraded with a small sub-band CIR. So, for the issue, more information and benefit should be provided</w:t>
      </w:r>
      <w:r w:rsidR="00585983" w:rsidRPr="00C17882">
        <w:rPr>
          <w:rFonts w:eastAsiaTheme="minorEastAsia"/>
          <w:bCs/>
          <w:sz w:val="21"/>
          <w:szCs w:val="20"/>
          <w:lang w:eastAsia="zh-CN"/>
        </w:rPr>
        <w:t xml:space="preserve"> by supporters</w:t>
      </w:r>
      <w:r w:rsidR="003B5BD1" w:rsidRPr="00C17882">
        <w:rPr>
          <w:rFonts w:eastAsiaTheme="minorEastAsia"/>
          <w:bCs/>
          <w:sz w:val="21"/>
          <w:szCs w:val="20"/>
          <w:lang w:eastAsia="zh-CN"/>
        </w:rPr>
        <w:t xml:space="preserve"> on how to improve performance with large phase errors</w:t>
      </w:r>
      <w:r w:rsidRPr="00C17882">
        <w:rPr>
          <w:rFonts w:eastAsiaTheme="minorEastAsia"/>
          <w:bCs/>
          <w:sz w:val="21"/>
          <w:szCs w:val="20"/>
          <w:lang w:eastAsia="zh-CN"/>
        </w:rPr>
        <w:t>.</w:t>
      </w:r>
    </w:p>
    <w:p w14:paraId="3CE73605" w14:textId="289C64F2" w:rsidR="004079C5" w:rsidRPr="00C17882" w:rsidRDefault="006D117A" w:rsidP="00476110">
      <w:pPr>
        <w:widowControl w:val="0"/>
        <w:kinsoku w:val="0"/>
        <w:overflowPunct w:val="0"/>
        <w:spacing w:before="120" w:line="260" w:lineRule="exact"/>
        <w:jc w:val="both"/>
        <w:rPr>
          <w:rFonts w:eastAsiaTheme="minorEastAsia"/>
          <w:bCs/>
          <w:sz w:val="21"/>
          <w:szCs w:val="20"/>
          <w:lang w:eastAsia="zh-CN"/>
        </w:rPr>
      </w:pPr>
      <w:r w:rsidRPr="00C17882">
        <w:rPr>
          <w:rFonts w:eastAsiaTheme="minorEastAsia"/>
          <w:bCs/>
          <w:sz w:val="21"/>
          <w:szCs w:val="20"/>
          <w:lang w:eastAsia="zh-CN"/>
        </w:rPr>
        <w:t>For option 3 and option 4</w:t>
      </w:r>
      <w:r w:rsidR="004079C5" w:rsidRPr="00C17882">
        <w:rPr>
          <w:rFonts w:eastAsiaTheme="minorEastAsia"/>
          <w:bCs/>
          <w:sz w:val="21"/>
          <w:szCs w:val="20"/>
          <w:lang w:eastAsia="zh-CN"/>
        </w:rPr>
        <w:t xml:space="preserve"> b</w:t>
      </w:r>
      <w:r w:rsidR="00FD300D" w:rsidRPr="00C17882">
        <w:rPr>
          <w:rFonts w:eastAsiaTheme="minorEastAsia"/>
          <w:bCs/>
          <w:sz w:val="21"/>
          <w:szCs w:val="20"/>
          <w:lang w:eastAsia="zh-CN"/>
        </w:rPr>
        <w:t>ased on the study of SID,</w:t>
      </w:r>
      <w:r w:rsidR="00777205" w:rsidRPr="00C17882">
        <w:rPr>
          <w:rFonts w:eastAsiaTheme="minorEastAsia"/>
          <w:bCs/>
          <w:sz w:val="21"/>
          <w:szCs w:val="20"/>
          <w:lang w:eastAsia="zh-CN"/>
        </w:rPr>
        <w:t xml:space="preserve"> the search range of the integer </w:t>
      </w:r>
      <w:r w:rsidR="002C1BAF" w:rsidRPr="00C17882">
        <w:rPr>
          <w:rFonts w:eastAsiaTheme="minorEastAsia"/>
          <w:bCs/>
          <w:sz w:val="21"/>
          <w:szCs w:val="20"/>
          <w:lang w:eastAsia="zh-CN"/>
        </w:rPr>
        <w:t xml:space="preserve">cycle </w:t>
      </w:r>
      <w:r w:rsidR="00777205" w:rsidRPr="00C17882">
        <w:rPr>
          <w:rFonts w:eastAsiaTheme="minorEastAsia"/>
          <w:bCs/>
          <w:sz w:val="21"/>
          <w:szCs w:val="20"/>
          <w:lang w:eastAsia="zh-CN"/>
        </w:rPr>
        <w:t>ambiguity has a great influence on positioning accuracy and complexity</w:t>
      </w:r>
      <w:r w:rsidR="004079C5" w:rsidRPr="00C17882">
        <w:rPr>
          <w:rFonts w:eastAsiaTheme="minorEastAsia"/>
          <w:bCs/>
          <w:sz w:val="21"/>
          <w:szCs w:val="20"/>
          <w:lang w:eastAsia="zh-CN"/>
        </w:rPr>
        <w:t xml:space="preserve">. </w:t>
      </w:r>
      <w:r w:rsidR="002C1BAF" w:rsidRPr="00C17882">
        <w:rPr>
          <w:rFonts w:eastAsiaTheme="minorEastAsia"/>
          <w:bCs/>
          <w:sz w:val="21"/>
          <w:szCs w:val="20"/>
          <w:lang w:eastAsia="zh-CN"/>
        </w:rPr>
        <w:t>In this case,</w:t>
      </w:r>
      <w:r w:rsidR="002C1BAF" w:rsidRPr="00C17882">
        <w:rPr>
          <w:rFonts w:eastAsiaTheme="minorEastAsia" w:hint="eastAsia"/>
          <w:bCs/>
          <w:sz w:val="21"/>
          <w:szCs w:val="20"/>
          <w:lang w:eastAsia="zh-CN"/>
        </w:rPr>
        <w:t xml:space="preserve"> </w:t>
      </w:r>
      <w:r w:rsidR="002C1BAF" w:rsidRPr="00C17882">
        <w:rPr>
          <w:rFonts w:eastAsiaTheme="minorEastAsia"/>
          <w:bCs/>
          <w:sz w:val="21"/>
          <w:szCs w:val="20"/>
          <w:lang w:eastAsia="zh-CN"/>
        </w:rPr>
        <w:t xml:space="preserve">providing </w:t>
      </w:r>
      <w:r w:rsidR="00D44A98" w:rsidRPr="00C17882">
        <w:rPr>
          <w:rFonts w:eastAsiaTheme="minorEastAsia"/>
          <w:bCs/>
          <w:sz w:val="21"/>
          <w:szCs w:val="20"/>
          <w:lang w:eastAsia="zh-CN"/>
        </w:rPr>
        <w:t xml:space="preserve">a </w:t>
      </w:r>
      <w:r w:rsidR="002C1BAF" w:rsidRPr="00C17882">
        <w:rPr>
          <w:rFonts w:eastAsiaTheme="minorEastAsia"/>
          <w:bCs/>
          <w:sz w:val="21"/>
          <w:szCs w:val="20"/>
          <w:lang w:eastAsia="zh-CN"/>
        </w:rPr>
        <w:t>re</w:t>
      </w:r>
      <w:r w:rsidR="00D44A98" w:rsidRPr="00C17882">
        <w:rPr>
          <w:rFonts w:eastAsiaTheme="minorEastAsia"/>
          <w:bCs/>
          <w:sz w:val="21"/>
          <w:szCs w:val="20"/>
          <w:lang w:eastAsia="zh-CN"/>
        </w:rPr>
        <w:t>a</w:t>
      </w:r>
      <w:r w:rsidR="002C1BAF" w:rsidRPr="00C17882">
        <w:rPr>
          <w:rFonts w:eastAsiaTheme="minorEastAsia"/>
          <w:bCs/>
          <w:sz w:val="21"/>
          <w:szCs w:val="20"/>
          <w:lang w:eastAsia="zh-CN"/>
        </w:rPr>
        <w:t>sonable</w:t>
      </w:r>
      <w:r w:rsidR="009B3EAB" w:rsidRPr="00C17882">
        <w:rPr>
          <w:rFonts w:eastAsiaTheme="minorEastAsia"/>
          <w:bCs/>
          <w:sz w:val="21"/>
          <w:szCs w:val="20"/>
          <w:lang w:eastAsia="zh-CN"/>
        </w:rPr>
        <w:t xml:space="preserve"> range of integer cycle</w:t>
      </w:r>
      <w:r w:rsidR="00D44A98" w:rsidRPr="00C17882">
        <w:rPr>
          <w:rFonts w:eastAsiaTheme="minorEastAsia"/>
          <w:bCs/>
          <w:sz w:val="21"/>
          <w:szCs w:val="20"/>
          <w:lang w:eastAsia="zh-CN"/>
        </w:rPr>
        <w:t>s</w:t>
      </w:r>
      <w:r w:rsidR="00947822" w:rsidRPr="00C17882">
        <w:rPr>
          <w:rFonts w:eastAsiaTheme="minorEastAsia"/>
          <w:bCs/>
          <w:sz w:val="21"/>
          <w:szCs w:val="20"/>
          <w:lang w:eastAsia="zh-CN"/>
        </w:rPr>
        <w:t xml:space="preserve"> </w:t>
      </w:r>
      <w:r w:rsidR="002C1BAF" w:rsidRPr="00C17882">
        <w:rPr>
          <w:rFonts w:eastAsiaTheme="minorEastAsia"/>
          <w:bCs/>
          <w:sz w:val="21"/>
          <w:szCs w:val="20"/>
          <w:lang w:eastAsia="zh-CN"/>
        </w:rPr>
        <w:t>may be</w:t>
      </w:r>
      <w:r w:rsidR="00947822" w:rsidRPr="00C17882">
        <w:rPr>
          <w:rFonts w:eastAsiaTheme="minorEastAsia"/>
          <w:bCs/>
          <w:sz w:val="21"/>
          <w:szCs w:val="20"/>
          <w:lang w:eastAsia="zh-CN"/>
        </w:rPr>
        <w:t xml:space="preserve"> helpful for carrier phase positioning</w:t>
      </w:r>
      <w:r w:rsidR="002C1BAF" w:rsidRPr="00C17882">
        <w:rPr>
          <w:rFonts w:eastAsiaTheme="minorEastAsia"/>
          <w:bCs/>
          <w:sz w:val="21"/>
          <w:szCs w:val="20"/>
          <w:lang w:eastAsia="zh-CN"/>
        </w:rPr>
        <w:t xml:space="preserve"> if the LMF</w:t>
      </w:r>
      <w:r w:rsidR="004079C5" w:rsidRPr="00C17882">
        <w:rPr>
          <w:rFonts w:eastAsiaTheme="minorEastAsia"/>
          <w:bCs/>
          <w:sz w:val="21"/>
          <w:szCs w:val="20"/>
          <w:lang w:eastAsia="zh-CN"/>
        </w:rPr>
        <w:t xml:space="preserve"> or UE</w:t>
      </w:r>
      <w:r w:rsidR="002C1BAF" w:rsidRPr="00C17882">
        <w:rPr>
          <w:rFonts w:eastAsiaTheme="minorEastAsia"/>
          <w:bCs/>
          <w:sz w:val="21"/>
          <w:szCs w:val="20"/>
          <w:lang w:eastAsia="zh-CN"/>
        </w:rPr>
        <w:t xml:space="preserve"> can</w:t>
      </w:r>
      <w:r w:rsidR="009B3EAB" w:rsidRPr="00C17882">
        <w:rPr>
          <w:rFonts w:eastAsiaTheme="minorEastAsia"/>
          <w:bCs/>
          <w:sz w:val="21"/>
          <w:szCs w:val="20"/>
          <w:lang w:eastAsia="zh-CN"/>
        </w:rPr>
        <w:t>.</w:t>
      </w:r>
    </w:p>
    <w:p w14:paraId="6101B521" w14:textId="2319F696" w:rsidR="009B3EAB" w:rsidRPr="00C17882" w:rsidRDefault="009B3EAB" w:rsidP="00476110">
      <w:pPr>
        <w:widowControl w:val="0"/>
        <w:kinsoku w:val="0"/>
        <w:overflowPunct w:val="0"/>
        <w:spacing w:before="120" w:line="260" w:lineRule="exact"/>
        <w:jc w:val="both"/>
        <w:rPr>
          <w:rFonts w:eastAsiaTheme="minorEastAsia"/>
          <w:bCs/>
          <w:sz w:val="21"/>
          <w:szCs w:val="20"/>
          <w:lang w:eastAsia="zh-CN"/>
        </w:rPr>
      </w:pPr>
      <w:r w:rsidRPr="00C17882">
        <w:rPr>
          <w:rFonts w:eastAsiaTheme="minorEastAsia" w:hint="eastAsia"/>
          <w:bCs/>
          <w:sz w:val="21"/>
          <w:szCs w:val="20"/>
          <w:lang w:eastAsia="zh-CN"/>
        </w:rPr>
        <w:t>S</w:t>
      </w:r>
      <w:r w:rsidRPr="00C17882">
        <w:rPr>
          <w:rFonts w:eastAsiaTheme="minorEastAsia"/>
          <w:bCs/>
          <w:sz w:val="21"/>
          <w:szCs w:val="20"/>
          <w:lang w:eastAsia="zh-CN"/>
        </w:rPr>
        <w:t>o, we propose:</w:t>
      </w:r>
    </w:p>
    <w:p w14:paraId="2111D4F7" w14:textId="77777777" w:rsidR="009B3EAB" w:rsidRPr="00C17882" w:rsidRDefault="009B3EAB" w:rsidP="0009421A">
      <w:pPr>
        <w:widowControl w:val="0"/>
        <w:numPr>
          <w:ilvl w:val="0"/>
          <w:numId w:val="16"/>
        </w:numPr>
        <w:kinsoku w:val="0"/>
        <w:overflowPunct w:val="0"/>
        <w:jc w:val="both"/>
        <w:rPr>
          <w:rFonts w:ascii="Calibri" w:eastAsia="宋体" w:hAnsi="Calibri"/>
          <w:color w:val="000000"/>
          <w:kern w:val="2"/>
          <w:sz w:val="21"/>
          <w:szCs w:val="21"/>
        </w:rPr>
      </w:pPr>
      <w:bookmarkStart w:id="5" w:name="_Hlk127376064"/>
    </w:p>
    <w:p w14:paraId="4423CDA3" w14:textId="29DC58D9" w:rsidR="009B3EAB" w:rsidRPr="00C17882" w:rsidRDefault="004079C5" w:rsidP="00C17882">
      <w:pPr>
        <w:numPr>
          <w:ilvl w:val="0"/>
          <w:numId w:val="11"/>
        </w:numPr>
        <w:kinsoku w:val="0"/>
        <w:overflowPunct w:val="0"/>
        <w:jc w:val="both"/>
        <w:rPr>
          <w:rFonts w:eastAsia="宋体"/>
          <w:b/>
          <w:i/>
          <w:sz w:val="21"/>
          <w:szCs w:val="20"/>
          <w:lang w:eastAsia="zh-CN"/>
        </w:rPr>
      </w:pPr>
      <w:r w:rsidRPr="00C17882">
        <w:rPr>
          <w:rFonts w:eastAsia="宋体"/>
          <w:b/>
          <w:i/>
          <w:sz w:val="21"/>
          <w:szCs w:val="20"/>
          <w:lang w:eastAsia="zh-CN"/>
        </w:rPr>
        <w:t xml:space="preserve">At least </w:t>
      </w:r>
      <w:r w:rsidR="00467950">
        <w:rPr>
          <w:rFonts w:eastAsia="宋体"/>
          <w:b/>
          <w:i/>
          <w:sz w:val="21"/>
          <w:szCs w:val="20"/>
          <w:lang w:eastAsia="zh-CN"/>
        </w:rPr>
        <w:t>O</w:t>
      </w:r>
      <w:r w:rsidR="00467950" w:rsidRPr="00C17882">
        <w:rPr>
          <w:rFonts w:eastAsia="宋体"/>
          <w:b/>
          <w:i/>
          <w:sz w:val="21"/>
          <w:szCs w:val="20"/>
          <w:lang w:eastAsia="zh-CN"/>
        </w:rPr>
        <w:t xml:space="preserve">ption </w:t>
      </w:r>
      <w:r w:rsidRPr="00C17882">
        <w:rPr>
          <w:rFonts w:eastAsia="宋体"/>
          <w:b/>
          <w:i/>
          <w:sz w:val="21"/>
          <w:szCs w:val="20"/>
          <w:lang w:eastAsia="zh-CN"/>
        </w:rPr>
        <w:t>4 can be supported</w:t>
      </w:r>
      <w:r w:rsidR="009B3EAB" w:rsidRPr="00C17882">
        <w:rPr>
          <w:rFonts w:eastAsia="宋体"/>
          <w:b/>
          <w:i/>
          <w:sz w:val="21"/>
          <w:szCs w:val="20"/>
          <w:lang w:eastAsia="zh-CN"/>
        </w:rPr>
        <w:t>.</w:t>
      </w:r>
    </w:p>
    <w:p w14:paraId="442F326B" w14:textId="39BADA06" w:rsidR="009B3EAB" w:rsidRPr="00C17882" w:rsidRDefault="004079C5" w:rsidP="00C17882">
      <w:pPr>
        <w:numPr>
          <w:ilvl w:val="1"/>
          <w:numId w:val="11"/>
        </w:numPr>
        <w:kinsoku w:val="0"/>
        <w:overflowPunct w:val="0"/>
        <w:jc w:val="both"/>
        <w:rPr>
          <w:rFonts w:eastAsia="宋体"/>
          <w:b/>
          <w:i/>
          <w:sz w:val="21"/>
          <w:szCs w:val="20"/>
          <w:lang w:eastAsia="zh-CN"/>
        </w:rPr>
      </w:pPr>
      <w:r w:rsidRPr="00C17882">
        <w:rPr>
          <w:rFonts w:eastAsia="宋体"/>
          <w:b/>
          <w:i/>
          <w:sz w:val="21"/>
          <w:szCs w:val="20"/>
          <w:lang w:eastAsia="zh-CN"/>
        </w:rPr>
        <w:t>Option 4: Support LMF to provide the expected integer ambiguity range at least for UE-based NR CPP in the positioning assistance data</w:t>
      </w:r>
      <w:r w:rsidRPr="00C17882">
        <w:rPr>
          <w:sz w:val="21"/>
          <w:szCs w:val="20"/>
        </w:rPr>
        <w:t>.</w:t>
      </w:r>
    </w:p>
    <w:bookmarkEnd w:id="5"/>
    <w:p w14:paraId="66DC2A1F" w14:textId="05B1B88A" w:rsidR="00AB13C3" w:rsidRPr="00476110" w:rsidRDefault="00AB13C3" w:rsidP="00C17882">
      <w:pPr>
        <w:pStyle w:val="TdocHeading1"/>
        <w:numPr>
          <w:ilvl w:val="0"/>
          <w:numId w:val="5"/>
        </w:numPr>
        <w:kinsoku w:val="0"/>
        <w:spacing w:before="0"/>
        <w:rPr>
          <w:b/>
          <w:bCs w:val="0"/>
          <w:sz w:val="22"/>
          <w:szCs w:val="40"/>
          <w:lang w:eastAsia="zh-CN"/>
        </w:rPr>
      </w:pPr>
      <w:r w:rsidRPr="00476110">
        <w:rPr>
          <w:b/>
          <w:bCs w:val="0"/>
          <w:sz w:val="22"/>
          <w:szCs w:val="40"/>
          <w:lang w:eastAsia="zh-CN"/>
        </w:rPr>
        <w:t>Conclusion</w:t>
      </w:r>
    </w:p>
    <w:p w14:paraId="2748D9C1" w14:textId="77CC110C" w:rsidR="00AB13C3" w:rsidRDefault="00AB13C3" w:rsidP="007D12CC">
      <w:pPr>
        <w:pStyle w:val="a5"/>
        <w:kinsoku w:val="0"/>
        <w:overflowPunct w:val="0"/>
        <w:spacing w:before="120" w:after="0" w:line="260" w:lineRule="exact"/>
        <w:rPr>
          <w:rFonts w:eastAsiaTheme="minorEastAsia"/>
          <w:bCs/>
          <w:sz w:val="21"/>
          <w:szCs w:val="20"/>
          <w:lang w:eastAsia="zh-CN"/>
        </w:rPr>
      </w:pPr>
      <w:r w:rsidRPr="00476110">
        <w:rPr>
          <w:rFonts w:eastAsiaTheme="minorEastAsia"/>
          <w:bCs/>
          <w:sz w:val="21"/>
          <w:szCs w:val="20"/>
          <w:lang w:eastAsia="zh-CN"/>
        </w:rPr>
        <w:t xml:space="preserve">In this contribution, we </w:t>
      </w:r>
      <w:r w:rsidR="00215CB6">
        <w:rPr>
          <w:rFonts w:eastAsiaTheme="minorEastAsia"/>
          <w:bCs/>
          <w:sz w:val="21"/>
          <w:szCs w:val="20"/>
          <w:lang w:eastAsia="zh-CN"/>
        </w:rPr>
        <w:t>provide following proposals on the remaining issue</w:t>
      </w:r>
      <w:r w:rsidR="006C2D9D">
        <w:rPr>
          <w:rFonts w:eastAsiaTheme="minorEastAsia" w:hint="eastAsia"/>
          <w:bCs/>
          <w:sz w:val="21"/>
          <w:szCs w:val="20"/>
          <w:lang w:eastAsia="zh-CN"/>
        </w:rPr>
        <w:t>s</w:t>
      </w:r>
      <w:r w:rsidRPr="00476110">
        <w:rPr>
          <w:rFonts w:eastAsiaTheme="minorEastAsia"/>
          <w:bCs/>
          <w:sz w:val="21"/>
          <w:szCs w:val="20"/>
          <w:lang w:eastAsia="zh-CN"/>
        </w:rPr>
        <w:t>.</w:t>
      </w:r>
    </w:p>
    <w:p w14:paraId="6A2DEFAB" w14:textId="77777777" w:rsidR="00E3253E" w:rsidRPr="00C17882" w:rsidRDefault="00E3253E" w:rsidP="0009421A">
      <w:pPr>
        <w:widowControl w:val="0"/>
        <w:numPr>
          <w:ilvl w:val="0"/>
          <w:numId w:val="17"/>
        </w:numPr>
        <w:kinsoku w:val="0"/>
        <w:overflowPunct w:val="0"/>
        <w:jc w:val="both"/>
        <w:rPr>
          <w:rFonts w:eastAsiaTheme="minorEastAsia"/>
          <w:sz w:val="21"/>
          <w:szCs w:val="20"/>
          <w:lang w:eastAsia="zh-CN"/>
        </w:rPr>
      </w:pPr>
    </w:p>
    <w:p w14:paraId="7F506B9A" w14:textId="77777777" w:rsidR="00E3253E" w:rsidRPr="007D12CC" w:rsidRDefault="00E3253E" w:rsidP="00E3253E">
      <w:pPr>
        <w:numPr>
          <w:ilvl w:val="0"/>
          <w:numId w:val="11"/>
        </w:numPr>
        <w:kinsoku w:val="0"/>
        <w:overflowPunct w:val="0"/>
        <w:jc w:val="both"/>
        <w:rPr>
          <w:rFonts w:eastAsia="宋体"/>
          <w:b/>
          <w:bCs/>
          <w:i/>
          <w:sz w:val="21"/>
          <w:szCs w:val="20"/>
          <w:lang w:eastAsia="zh-CN"/>
        </w:rPr>
      </w:pPr>
      <w:r>
        <w:rPr>
          <w:b/>
          <w:bCs/>
          <w:i/>
          <w:lang w:eastAsia="ja-JP"/>
        </w:rPr>
        <w:t>S</w:t>
      </w:r>
      <w:r w:rsidRPr="00001DF6">
        <w:rPr>
          <w:b/>
          <w:bCs/>
          <w:i/>
          <w:lang w:eastAsia="ja-JP"/>
        </w:rPr>
        <w:t>upport a UE/TRP to report the carrier phase measurement and measurement quality indication</w:t>
      </w:r>
      <w:r w:rsidRPr="007D12CC">
        <w:rPr>
          <w:rFonts w:eastAsia="宋体"/>
          <w:b/>
          <w:bCs/>
          <w:i/>
          <w:sz w:val="21"/>
          <w:szCs w:val="20"/>
          <w:lang w:eastAsia="zh-CN"/>
        </w:rPr>
        <w:t xml:space="preserve"> </w:t>
      </w:r>
    </w:p>
    <w:p w14:paraId="4B3CF625" w14:textId="77777777" w:rsidR="00E3253E" w:rsidRPr="007D12CC" w:rsidRDefault="00E3253E" w:rsidP="00E3253E">
      <w:pPr>
        <w:numPr>
          <w:ilvl w:val="1"/>
          <w:numId w:val="11"/>
        </w:numPr>
        <w:kinsoku w:val="0"/>
        <w:overflowPunct w:val="0"/>
        <w:jc w:val="both"/>
        <w:rPr>
          <w:rFonts w:eastAsia="宋体"/>
          <w:b/>
          <w:i/>
          <w:sz w:val="21"/>
          <w:szCs w:val="20"/>
          <w:lang w:eastAsia="zh-CN"/>
        </w:rPr>
      </w:pPr>
      <w:r w:rsidRPr="007D12CC">
        <w:rPr>
          <w:rFonts w:eastAsia="宋体"/>
          <w:b/>
          <w:i/>
          <w:sz w:val="21"/>
          <w:szCs w:val="20"/>
          <w:lang w:eastAsia="zh-CN"/>
        </w:rPr>
        <w:t xml:space="preserve">the range of </w:t>
      </w:r>
      <w:r w:rsidRPr="00001DF6">
        <w:rPr>
          <w:b/>
          <w:bCs/>
          <w:i/>
          <w:lang w:eastAsia="ja-JP"/>
        </w:rPr>
        <w:t>measurement and measurement quality</w:t>
      </w:r>
      <w:r w:rsidRPr="007D12CC">
        <w:rPr>
          <w:rFonts w:eastAsia="宋体"/>
          <w:b/>
          <w:i/>
          <w:sz w:val="21"/>
          <w:szCs w:val="20"/>
          <w:lang w:eastAsia="zh-CN"/>
        </w:rPr>
        <w:t xml:space="preserve"> can </w:t>
      </w:r>
      <w:proofErr w:type="gramStart"/>
      <w:r w:rsidRPr="007D12CC">
        <w:rPr>
          <w:rFonts w:eastAsia="宋体"/>
          <w:b/>
          <w:i/>
          <w:sz w:val="21"/>
          <w:szCs w:val="20"/>
          <w:lang w:eastAsia="zh-CN"/>
        </w:rPr>
        <w:t>be  from</w:t>
      </w:r>
      <w:proofErr w:type="gramEnd"/>
      <w:r w:rsidRPr="007D12CC">
        <w:rPr>
          <w:rFonts w:eastAsia="宋体"/>
          <w:b/>
          <w:i/>
          <w:sz w:val="21"/>
          <w:szCs w:val="20"/>
          <w:lang w:eastAsia="zh-CN"/>
        </w:rPr>
        <w:t xml:space="preserve"> 0 to 360 </w:t>
      </w:r>
      <w:proofErr w:type="spellStart"/>
      <w:r w:rsidRPr="007D12CC">
        <w:rPr>
          <w:rFonts w:eastAsia="宋体"/>
          <w:b/>
          <w:i/>
          <w:sz w:val="21"/>
          <w:szCs w:val="20"/>
          <w:lang w:eastAsia="zh-CN"/>
        </w:rPr>
        <w:t>deg</w:t>
      </w:r>
      <w:proofErr w:type="spellEnd"/>
    </w:p>
    <w:p w14:paraId="7CBBC560" w14:textId="77777777" w:rsidR="00E3253E" w:rsidRPr="007D12CC" w:rsidRDefault="00E3253E" w:rsidP="00E3253E">
      <w:pPr>
        <w:numPr>
          <w:ilvl w:val="1"/>
          <w:numId w:val="11"/>
        </w:numPr>
        <w:kinsoku w:val="0"/>
        <w:overflowPunct w:val="0"/>
        <w:spacing w:before="120" w:line="260" w:lineRule="exact"/>
        <w:jc w:val="both"/>
        <w:rPr>
          <w:rFonts w:eastAsiaTheme="minorEastAsia"/>
          <w:lang w:eastAsia="zh-CN"/>
        </w:rPr>
      </w:pPr>
      <w:r w:rsidRPr="007D12CC">
        <w:rPr>
          <w:rFonts w:eastAsia="宋体"/>
          <w:b/>
          <w:i/>
          <w:sz w:val="21"/>
          <w:szCs w:val="20"/>
          <w:lang w:eastAsia="zh-CN"/>
        </w:rPr>
        <w:t xml:space="preserve">the resolution of </w:t>
      </w:r>
      <w:r w:rsidRPr="007D12CC">
        <w:rPr>
          <w:b/>
          <w:bCs/>
          <w:i/>
          <w:lang w:eastAsia="ja-JP"/>
        </w:rPr>
        <w:t>measurement and measurement quality</w:t>
      </w:r>
      <w:r w:rsidRPr="007D12CC">
        <w:rPr>
          <w:rFonts w:eastAsia="宋体"/>
          <w:b/>
          <w:i/>
          <w:sz w:val="21"/>
          <w:szCs w:val="20"/>
          <w:lang w:eastAsia="zh-CN"/>
        </w:rPr>
        <w:t xml:space="preserve"> can be 0.1 rad or 0.1</w:t>
      </w:r>
      <w:r>
        <w:rPr>
          <w:rFonts w:eastAsia="宋体"/>
          <w:b/>
          <w:i/>
          <w:sz w:val="21"/>
          <w:szCs w:val="20"/>
          <w:lang w:eastAsia="zh-CN"/>
        </w:rPr>
        <w:t xml:space="preserve"> </w:t>
      </w:r>
      <w:proofErr w:type="spellStart"/>
      <w:r>
        <w:rPr>
          <w:rFonts w:eastAsia="宋体" w:hint="eastAsia"/>
          <w:b/>
          <w:i/>
          <w:sz w:val="21"/>
          <w:szCs w:val="20"/>
          <w:lang w:eastAsia="zh-CN"/>
        </w:rPr>
        <w:t>deg</w:t>
      </w:r>
      <w:proofErr w:type="spellEnd"/>
      <w:r w:rsidRPr="007D12CC">
        <w:rPr>
          <w:rFonts w:eastAsia="宋体"/>
          <w:b/>
          <w:i/>
          <w:sz w:val="21"/>
          <w:szCs w:val="20"/>
          <w:lang w:eastAsia="zh-CN"/>
        </w:rPr>
        <w:t xml:space="preserve"> </w:t>
      </w:r>
    </w:p>
    <w:p w14:paraId="271ED16D" w14:textId="77777777" w:rsidR="00E3253E" w:rsidRPr="00C17882" w:rsidRDefault="00E3253E" w:rsidP="0009421A">
      <w:pPr>
        <w:widowControl w:val="0"/>
        <w:numPr>
          <w:ilvl w:val="0"/>
          <w:numId w:val="17"/>
        </w:numPr>
        <w:kinsoku w:val="0"/>
        <w:overflowPunct w:val="0"/>
        <w:jc w:val="both"/>
        <w:rPr>
          <w:rFonts w:eastAsiaTheme="minorEastAsia"/>
          <w:sz w:val="21"/>
          <w:szCs w:val="20"/>
          <w:lang w:eastAsia="zh-CN"/>
        </w:rPr>
      </w:pPr>
    </w:p>
    <w:p w14:paraId="64551697" w14:textId="77777777" w:rsidR="00E3253E" w:rsidRPr="00C17882" w:rsidRDefault="00E3253E" w:rsidP="00E3253E">
      <w:pPr>
        <w:numPr>
          <w:ilvl w:val="0"/>
          <w:numId w:val="11"/>
        </w:numPr>
        <w:kinsoku w:val="0"/>
        <w:overflowPunct w:val="0"/>
        <w:jc w:val="both"/>
        <w:rPr>
          <w:rFonts w:eastAsia="宋体"/>
          <w:b/>
          <w:i/>
          <w:sz w:val="21"/>
          <w:szCs w:val="20"/>
          <w:lang w:eastAsia="zh-CN"/>
        </w:rPr>
      </w:pPr>
      <w:r w:rsidRPr="00C17882">
        <w:rPr>
          <w:rFonts w:eastAsia="宋体"/>
          <w:b/>
          <w:i/>
          <w:sz w:val="21"/>
          <w:szCs w:val="20"/>
          <w:lang w:eastAsia="zh-CN"/>
        </w:rPr>
        <w:t>Up to RAN4 to judge the availability and the necessity of PEG</w:t>
      </w:r>
      <w:r w:rsidRPr="00C17882">
        <w:rPr>
          <w:rFonts w:eastAsia="宋体" w:hint="eastAsia"/>
          <w:b/>
          <w:i/>
          <w:sz w:val="21"/>
          <w:szCs w:val="20"/>
          <w:lang w:eastAsia="zh-CN"/>
        </w:rPr>
        <w:t xml:space="preserve">. </w:t>
      </w:r>
    </w:p>
    <w:p w14:paraId="093FF75B" w14:textId="77777777" w:rsidR="00E3253E" w:rsidRPr="00C17882" w:rsidRDefault="00E3253E" w:rsidP="0009421A">
      <w:pPr>
        <w:widowControl w:val="0"/>
        <w:numPr>
          <w:ilvl w:val="0"/>
          <w:numId w:val="17"/>
        </w:numPr>
        <w:kinsoku w:val="0"/>
        <w:overflowPunct w:val="0"/>
        <w:jc w:val="both"/>
        <w:rPr>
          <w:rFonts w:ascii="Calibri" w:eastAsia="宋体" w:hAnsi="Calibri"/>
          <w:color w:val="000000"/>
          <w:kern w:val="2"/>
          <w:sz w:val="21"/>
          <w:szCs w:val="21"/>
        </w:rPr>
      </w:pPr>
    </w:p>
    <w:p w14:paraId="76012610" w14:textId="0549387B" w:rsidR="00E3253E" w:rsidRPr="00C17882" w:rsidRDefault="00E3253E" w:rsidP="00E3253E">
      <w:pPr>
        <w:numPr>
          <w:ilvl w:val="0"/>
          <w:numId w:val="11"/>
        </w:numPr>
        <w:kinsoku w:val="0"/>
        <w:overflowPunct w:val="0"/>
        <w:jc w:val="both"/>
        <w:rPr>
          <w:rFonts w:eastAsia="宋体"/>
          <w:b/>
          <w:i/>
          <w:sz w:val="21"/>
          <w:szCs w:val="20"/>
          <w:lang w:eastAsia="zh-CN"/>
        </w:rPr>
      </w:pPr>
      <w:r w:rsidRPr="00C17882">
        <w:rPr>
          <w:rFonts w:eastAsia="宋体"/>
          <w:b/>
          <w:i/>
          <w:sz w:val="21"/>
          <w:szCs w:val="20"/>
          <w:lang w:eastAsia="zh-CN"/>
        </w:rPr>
        <w:t xml:space="preserve">At least </w:t>
      </w:r>
      <w:r w:rsidR="002C4E24">
        <w:rPr>
          <w:rFonts w:eastAsia="宋体"/>
          <w:b/>
          <w:i/>
          <w:sz w:val="21"/>
          <w:szCs w:val="20"/>
          <w:lang w:eastAsia="zh-CN"/>
        </w:rPr>
        <w:t>O</w:t>
      </w:r>
      <w:r w:rsidR="002C4E24" w:rsidRPr="00C17882">
        <w:rPr>
          <w:rFonts w:eastAsia="宋体"/>
          <w:b/>
          <w:i/>
          <w:sz w:val="21"/>
          <w:szCs w:val="20"/>
          <w:lang w:eastAsia="zh-CN"/>
        </w:rPr>
        <w:t xml:space="preserve">ption </w:t>
      </w:r>
      <w:r w:rsidRPr="00C17882">
        <w:rPr>
          <w:rFonts w:eastAsia="宋体"/>
          <w:b/>
          <w:i/>
          <w:sz w:val="21"/>
          <w:szCs w:val="20"/>
          <w:lang w:eastAsia="zh-CN"/>
        </w:rPr>
        <w:t>4 can be supported.</w:t>
      </w:r>
    </w:p>
    <w:p w14:paraId="4AF823E3" w14:textId="3691A597" w:rsidR="00215CB6" w:rsidRPr="008E51EE" w:rsidRDefault="00E3253E" w:rsidP="008E51EE">
      <w:pPr>
        <w:numPr>
          <w:ilvl w:val="1"/>
          <w:numId w:val="11"/>
        </w:numPr>
        <w:kinsoku w:val="0"/>
        <w:overflowPunct w:val="0"/>
        <w:jc w:val="both"/>
        <w:rPr>
          <w:rFonts w:eastAsia="宋体"/>
          <w:b/>
          <w:i/>
          <w:sz w:val="21"/>
          <w:szCs w:val="20"/>
          <w:lang w:eastAsia="zh-CN"/>
        </w:rPr>
      </w:pPr>
      <w:r w:rsidRPr="00C17882">
        <w:rPr>
          <w:rFonts w:eastAsia="宋体"/>
          <w:b/>
          <w:i/>
          <w:sz w:val="21"/>
          <w:szCs w:val="20"/>
          <w:lang w:eastAsia="zh-CN"/>
        </w:rPr>
        <w:t>Option 4: Support LMF to provide the expected integer ambiguity range at least for UE-based NR CPP in the positioning assistance data</w:t>
      </w:r>
      <w:r w:rsidRPr="00C17882">
        <w:rPr>
          <w:sz w:val="21"/>
          <w:szCs w:val="20"/>
        </w:rPr>
        <w:t>.</w:t>
      </w:r>
    </w:p>
    <w:p w14:paraId="20559D24" w14:textId="6CAE3037" w:rsidR="00AB13C3" w:rsidRPr="00C17882" w:rsidRDefault="00AB13C3" w:rsidP="00C17882">
      <w:pPr>
        <w:keepNext/>
        <w:keepLines/>
        <w:pBdr>
          <w:top w:val="single" w:sz="12" w:space="3" w:color="auto"/>
        </w:pBdr>
        <w:kinsoku w:val="0"/>
        <w:overflowPunct w:val="0"/>
        <w:autoSpaceDE w:val="0"/>
        <w:autoSpaceDN w:val="0"/>
        <w:adjustRightInd w:val="0"/>
        <w:textAlignment w:val="baseline"/>
        <w:outlineLvl w:val="0"/>
        <w:rPr>
          <w:rFonts w:ascii="Arial" w:eastAsia="宋体" w:hAnsi="Arial"/>
          <w:b/>
          <w:bCs/>
          <w:sz w:val="21"/>
          <w:szCs w:val="36"/>
          <w:lang w:eastAsia="zh-CN"/>
        </w:rPr>
      </w:pPr>
      <w:r w:rsidRPr="00C17882">
        <w:rPr>
          <w:rFonts w:ascii="Arial" w:eastAsia="宋体" w:hAnsi="Arial"/>
          <w:sz w:val="21"/>
          <w:szCs w:val="36"/>
          <w:lang w:eastAsia="zh-CN"/>
        </w:rPr>
        <w:t>References</w:t>
      </w:r>
    </w:p>
    <w:p w14:paraId="699804C7" w14:textId="77777777" w:rsidR="00D44A98" w:rsidRPr="00C17882" w:rsidRDefault="00D44A98" w:rsidP="0009421A">
      <w:pPr>
        <w:pStyle w:val="a5"/>
        <w:numPr>
          <w:ilvl w:val="0"/>
          <w:numId w:val="12"/>
        </w:numPr>
        <w:kinsoku w:val="0"/>
        <w:overflowPunct w:val="0"/>
        <w:spacing w:after="0"/>
        <w:rPr>
          <w:sz w:val="21"/>
          <w:szCs w:val="20"/>
        </w:rPr>
      </w:pPr>
      <w:r w:rsidRPr="00C17882">
        <w:rPr>
          <w:sz w:val="21"/>
          <w:szCs w:val="20"/>
        </w:rPr>
        <w:t>RP-223549 New WID on Expanded and Improved NR Positioning. Dec.12-16, 2022</w:t>
      </w:r>
    </w:p>
    <w:bookmarkEnd w:id="0"/>
    <w:p w14:paraId="5F604E82" w14:textId="7BCAE439" w:rsidR="006703C2" w:rsidRPr="00C17882" w:rsidRDefault="006703C2" w:rsidP="00E3253E">
      <w:pPr>
        <w:tabs>
          <w:tab w:val="left" w:pos="420"/>
        </w:tabs>
        <w:kinsoku w:val="0"/>
        <w:overflowPunct w:val="0"/>
        <w:ind w:left="420"/>
        <w:jc w:val="both"/>
        <w:rPr>
          <w:rFonts w:eastAsia="宋体"/>
          <w:sz w:val="21"/>
          <w:szCs w:val="20"/>
          <w:lang w:eastAsia="zh-CN"/>
        </w:rPr>
      </w:pPr>
    </w:p>
    <w:sectPr w:rsidR="006703C2" w:rsidRPr="00C17882" w:rsidSect="00C17882">
      <w:headerReference w:type="default" r:id="rId9"/>
      <w:pgSz w:w="11906" w:h="16838" w:code="9"/>
      <w:pgMar w:top="1440" w:right="1800" w:bottom="1440" w:left="1800" w:header="709" w:footer="709" w:gutter="0"/>
      <w:cols w:space="708"/>
      <w:docGrid w:type="lines" w:linePitch="367" w:charSpace="52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BF81C" w14:textId="77777777" w:rsidR="00640006" w:rsidRDefault="00640006">
      <w:r>
        <w:separator/>
      </w:r>
    </w:p>
  </w:endnote>
  <w:endnote w:type="continuationSeparator" w:id="0">
    <w:p w14:paraId="2E8302D6" w14:textId="77777777" w:rsidR="00640006" w:rsidRDefault="0064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C42AA" w14:textId="77777777" w:rsidR="00640006" w:rsidRDefault="00640006">
      <w:r>
        <w:separator/>
      </w:r>
    </w:p>
  </w:footnote>
  <w:footnote w:type="continuationSeparator" w:id="0">
    <w:p w14:paraId="1AE5138C" w14:textId="77777777" w:rsidR="00640006" w:rsidRDefault="00640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557326B5" w:rsidR="007C05A1" w:rsidRDefault="007C05A1" w:rsidP="00C17882">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9D33F6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5C7244D9"/>
    <w:multiLevelType w:val="multilevel"/>
    <w:tmpl w:val="F98C2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66C8531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2741B9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2"/>
  </w:num>
  <w:num w:numId="3">
    <w:abstractNumId w:val="3"/>
  </w:num>
  <w:num w:numId="4">
    <w:abstractNumId w:val="14"/>
  </w:num>
  <w:num w:numId="5">
    <w:abstractNumId w:val="12"/>
  </w:num>
  <w:num w:numId="6">
    <w:abstractNumId w:val="7"/>
  </w:num>
  <w:num w:numId="7">
    <w:abstractNumId w:val="1"/>
  </w:num>
  <w:num w:numId="8">
    <w:abstractNumId w:val="10"/>
  </w:num>
  <w:num w:numId="9">
    <w:abstractNumId w:val="5"/>
  </w:num>
  <w:num w:numId="10">
    <w:abstractNumId w:val="6"/>
  </w:num>
  <w:num w:numId="11">
    <w:abstractNumId w:val="11"/>
  </w:num>
  <w:num w:numId="12">
    <w:abstractNumId w:val="16"/>
  </w:num>
  <w:num w:numId="13">
    <w:abstractNumId w:val="0"/>
  </w:num>
  <w:num w:numId="14">
    <w:abstractNumId w:val="9"/>
  </w:num>
  <w:num w:numId="15">
    <w:abstractNumId w:val="8"/>
  </w:num>
  <w:num w:numId="16">
    <w:abstractNumId w:val="13"/>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HorizontalSpacing w:val="101"/>
  <w:drawingGridVerticalSpacing w:val="3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gFAA/3iKwtAAAA"/>
  </w:docVars>
  <w:rsids>
    <w:rsidRoot w:val="000D5817"/>
    <w:rsid w:val="0000233F"/>
    <w:rsid w:val="00002376"/>
    <w:rsid w:val="000028B2"/>
    <w:rsid w:val="00016754"/>
    <w:rsid w:val="0002167E"/>
    <w:rsid w:val="00021F8F"/>
    <w:rsid w:val="00031091"/>
    <w:rsid w:val="00031567"/>
    <w:rsid w:val="00035EA3"/>
    <w:rsid w:val="00036AA3"/>
    <w:rsid w:val="000372AA"/>
    <w:rsid w:val="00043067"/>
    <w:rsid w:val="00044826"/>
    <w:rsid w:val="00051D50"/>
    <w:rsid w:val="0005328B"/>
    <w:rsid w:val="00057CC0"/>
    <w:rsid w:val="00060ADF"/>
    <w:rsid w:val="000652FA"/>
    <w:rsid w:val="000675A2"/>
    <w:rsid w:val="0007291E"/>
    <w:rsid w:val="00081BF4"/>
    <w:rsid w:val="00084972"/>
    <w:rsid w:val="00087DFC"/>
    <w:rsid w:val="000935C0"/>
    <w:rsid w:val="0009421A"/>
    <w:rsid w:val="000A2CD3"/>
    <w:rsid w:val="000B0083"/>
    <w:rsid w:val="000B708E"/>
    <w:rsid w:val="000C4280"/>
    <w:rsid w:val="000C6A80"/>
    <w:rsid w:val="000D00D1"/>
    <w:rsid w:val="000D4CF1"/>
    <w:rsid w:val="000D5817"/>
    <w:rsid w:val="000E2B9D"/>
    <w:rsid w:val="000E358D"/>
    <w:rsid w:val="000F07FB"/>
    <w:rsid w:val="000F2D17"/>
    <w:rsid w:val="000F301A"/>
    <w:rsid w:val="00105F3A"/>
    <w:rsid w:val="00111476"/>
    <w:rsid w:val="001145D2"/>
    <w:rsid w:val="00130281"/>
    <w:rsid w:val="00132A42"/>
    <w:rsid w:val="001368BB"/>
    <w:rsid w:val="001429FD"/>
    <w:rsid w:val="001451D4"/>
    <w:rsid w:val="00147EBB"/>
    <w:rsid w:val="0015404D"/>
    <w:rsid w:val="001624E4"/>
    <w:rsid w:val="00166790"/>
    <w:rsid w:val="0017739C"/>
    <w:rsid w:val="00177C61"/>
    <w:rsid w:val="0018130D"/>
    <w:rsid w:val="00196D35"/>
    <w:rsid w:val="001A0073"/>
    <w:rsid w:val="001A27E3"/>
    <w:rsid w:val="001B29DB"/>
    <w:rsid w:val="001B50A3"/>
    <w:rsid w:val="001C27F2"/>
    <w:rsid w:val="001C2BBC"/>
    <w:rsid w:val="001D2306"/>
    <w:rsid w:val="001D349A"/>
    <w:rsid w:val="001D3637"/>
    <w:rsid w:val="001E1FE5"/>
    <w:rsid w:val="001E30E7"/>
    <w:rsid w:val="001E595D"/>
    <w:rsid w:val="001F0885"/>
    <w:rsid w:val="001F61AA"/>
    <w:rsid w:val="001F6C28"/>
    <w:rsid w:val="00211C78"/>
    <w:rsid w:val="00214064"/>
    <w:rsid w:val="00215CB6"/>
    <w:rsid w:val="00234924"/>
    <w:rsid w:val="00237A39"/>
    <w:rsid w:val="0024316B"/>
    <w:rsid w:val="00243DDF"/>
    <w:rsid w:val="00244DE2"/>
    <w:rsid w:val="00271190"/>
    <w:rsid w:val="002831B1"/>
    <w:rsid w:val="00283D02"/>
    <w:rsid w:val="00291361"/>
    <w:rsid w:val="00295752"/>
    <w:rsid w:val="002A07DD"/>
    <w:rsid w:val="002A1A2F"/>
    <w:rsid w:val="002A794A"/>
    <w:rsid w:val="002B1568"/>
    <w:rsid w:val="002C09B5"/>
    <w:rsid w:val="002C1BAF"/>
    <w:rsid w:val="002C2A0D"/>
    <w:rsid w:val="002C4E24"/>
    <w:rsid w:val="002C52B5"/>
    <w:rsid w:val="002D762D"/>
    <w:rsid w:val="002E55AB"/>
    <w:rsid w:val="002E5DA6"/>
    <w:rsid w:val="002E67E2"/>
    <w:rsid w:val="002E6C3E"/>
    <w:rsid w:val="003002FA"/>
    <w:rsid w:val="00303535"/>
    <w:rsid w:val="00311948"/>
    <w:rsid w:val="0031265C"/>
    <w:rsid w:val="00312C62"/>
    <w:rsid w:val="0031307C"/>
    <w:rsid w:val="0032272B"/>
    <w:rsid w:val="00322EF6"/>
    <w:rsid w:val="0032485B"/>
    <w:rsid w:val="003349B6"/>
    <w:rsid w:val="00341915"/>
    <w:rsid w:val="00342737"/>
    <w:rsid w:val="00350AE2"/>
    <w:rsid w:val="00356CA0"/>
    <w:rsid w:val="003614C6"/>
    <w:rsid w:val="0036374B"/>
    <w:rsid w:val="00365853"/>
    <w:rsid w:val="00366F7C"/>
    <w:rsid w:val="00367C56"/>
    <w:rsid w:val="0037692E"/>
    <w:rsid w:val="003859F3"/>
    <w:rsid w:val="00392484"/>
    <w:rsid w:val="003928C8"/>
    <w:rsid w:val="003A24B5"/>
    <w:rsid w:val="003A375D"/>
    <w:rsid w:val="003A5DD9"/>
    <w:rsid w:val="003B3CC4"/>
    <w:rsid w:val="003B3FA0"/>
    <w:rsid w:val="003B5BD1"/>
    <w:rsid w:val="003B7767"/>
    <w:rsid w:val="003C0D58"/>
    <w:rsid w:val="003D1F91"/>
    <w:rsid w:val="003D55BC"/>
    <w:rsid w:val="003F148A"/>
    <w:rsid w:val="003F42FF"/>
    <w:rsid w:val="004010F9"/>
    <w:rsid w:val="004079C5"/>
    <w:rsid w:val="0041108F"/>
    <w:rsid w:val="00413E2D"/>
    <w:rsid w:val="00416D3F"/>
    <w:rsid w:val="00425E4F"/>
    <w:rsid w:val="00427647"/>
    <w:rsid w:val="00427D9A"/>
    <w:rsid w:val="004337EB"/>
    <w:rsid w:val="004406D4"/>
    <w:rsid w:val="00443428"/>
    <w:rsid w:val="00455776"/>
    <w:rsid w:val="004617F3"/>
    <w:rsid w:val="00467950"/>
    <w:rsid w:val="00471DD3"/>
    <w:rsid w:val="00474530"/>
    <w:rsid w:val="004757CE"/>
    <w:rsid w:val="00475D81"/>
    <w:rsid w:val="00476110"/>
    <w:rsid w:val="00477BEC"/>
    <w:rsid w:val="00486EC9"/>
    <w:rsid w:val="004915D0"/>
    <w:rsid w:val="004A4DAE"/>
    <w:rsid w:val="004B3A7D"/>
    <w:rsid w:val="004B46B3"/>
    <w:rsid w:val="004C4F03"/>
    <w:rsid w:val="004D1EF8"/>
    <w:rsid w:val="004E0A9F"/>
    <w:rsid w:val="004E3381"/>
    <w:rsid w:val="004E5301"/>
    <w:rsid w:val="004E5E34"/>
    <w:rsid w:val="004F200C"/>
    <w:rsid w:val="004F7366"/>
    <w:rsid w:val="00505AB1"/>
    <w:rsid w:val="005061B1"/>
    <w:rsid w:val="005126E4"/>
    <w:rsid w:val="0051386C"/>
    <w:rsid w:val="00514859"/>
    <w:rsid w:val="005148CA"/>
    <w:rsid w:val="00520169"/>
    <w:rsid w:val="00521658"/>
    <w:rsid w:val="005223B3"/>
    <w:rsid w:val="005351F4"/>
    <w:rsid w:val="00536FCD"/>
    <w:rsid w:val="00537FA0"/>
    <w:rsid w:val="0054162F"/>
    <w:rsid w:val="005478A8"/>
    <w:rsid w:val="00550384"/>
    <w:rsid w:val="00557471"/>
    <w:rsid w:val="00562644"/>
    <w:rsid w:val="0056396C"/>
    <w:rsid w:val="00575DB7"/>
    <w:rsid w:val="0057668C"/>
    <w:rsid w:val="00585983"/>
    <w:rsid w:val="0058793D"/>
    <w:rsid w:val="00592012"/>
    <w:rsid w:val="0059254D"/>
    <w:rsid w:val="005943D2"/>
    <w:rsid w:val="005A0592"/>
    <w:rsid w:val="005B1E81"/>
    <w:rsid w:val="005B35E5"/>
    <w:rsid w:val="005B79D5"/>
    <w:rsid w:val="005C3488"/>
    <w:rsid w:val="005C4079"/>
    <w:rsid w:val="005D4F63"/>
    <w:rsid w:val="005D5F76"/>
    <w:rsid w:val="005D7919"/>
    <w:rsid w:val="005E0789"/>
    <w:rsid w:val="00604B86"/>
    <w:rsid w:val="00613B0A"/>
    <w:rsid w:val="00621185"/>
    <w:rsid w:val="00621431"/>
    <w:rsid w:val="00625720"/>
    <w:rsid w:val="00630F55"/>
    <w:rsid w:val="00631167"/>
    <w:rsid w:val="00640006"/>
    <w:rsid w:val="00644FB1"/>
    <w:rsid w:val="0064605F"/>
    <w:rsid w:val="006525BF"/>
    <w:rsid w:val="00667B99"/>
    <w:rsid w:val="006703C2"/>
    <w:rsid w:val="006972C8"/>
    <w:rsid w:val="006A1E88"/>
    <w:rsid w:val="006B342A"/>
    <w:rsid w:val="006C2D9D"/>
    <w:rsid w:val="006D117A"/>
    <w:rsid w:val="006E0196"/>
    <w:rsid w:val="006E28F3"/>
    <w:rsid w:val="006E4868"/>
    <w:rsid w:val="00700D70"/>
    <w:rsid w:val="00701F2C"/>
    <w:rsid w:val="00711D71"/>
    <w:rsid w:val="0072431D"/>
    <w:rsid w:val="00736307"/>
    <w:rsid w:val="007426BF"/>
    <w:rsid w:val="0074740B"/>
    <w:rsid w:val="00762F77"/>
    <w:rsid w:val="00774496"/>
    <w:rsid w:val="00775BB2"/>
    <w:rsid w:val="00777205"/>
    <w:rsid w:val="00780360"/>
    <w:rsid w:val="007839E3"/>
    <w:rsid w:val="00794E7E"/>
    <w:rsid w:val="007A1E8C"/>
    <w:rsid w:val="007A3D73"/>
    <w:rsid w:val="007A4E0A"/>
    <w:rsid w:val="007B0AEA"/>
    <w:rsid w:val="007B4318"/>
    <w:rsid w:val="007B77AA"/>
    <w:rsid w:val="007C05A1"/>
    <w:rsid w:val="007C394B"/>
    <w:rsid w:val="007D12CC"/>
    <w:rsid w:val="007D4D85"/>
    <w:rsid w:val="007D5410"/>
    <w:rsid w:val="007D7FEC"/>
    <w:rsid w:val="007E1EB4"/>
    <w:rsid w:val="007E272C"/>
    <w:rsid w:val="007F2BFD"/>
    <w:rsid w:val="008013B2"/>
    <w:rsid w:val="00802D32"/>
    <w:rsid w:val="008059F4"/>
    <w:rsid w:val="00805AC4"/>
    <w:rsid w:val="00816296"/>
    <w:rsid w:val="00823E5D"/>
    <w:rsid w:val="00830643"/>
    <w:rsid w:val="00833284"/>
    <w:rsid w:val="00842F7B"/>
    <w:rsid w:val="00846536"/>
    <w:rsid w:val="00846C13"/>
    <w:rsid w:val="00852A75"/>
    <w:rsid w:val="00853634"/>
    <w:rsid w:val="00855234"/>
    <w:rsid w:val="00861D73"/>
    <w:rsid w:val="0086555C"/>
    <w:rsid w:val="0087573D"/>
    <w:rsid w:val="00881560"/>
    <w:rsid w:val="00882809"/>
    <w:rsid w:val="00887EDC"/>
    <w:rsid w:val="00890B68"/>
    <w:rsid w:val="008918DD"/>
    <w:rsid w:val="0089254A"/>
    <w:rsid w:val="008A1A39"/>
    <w:rsid w:val="008A6102"/>
    <w:rsid w:val="008C1D25"/>
    <w:rsid w:val="008C2A14"/>
    <w:rsid w:val="008D353B"/>
    <w:rsid w:val="008D48EF"/>
    <w:rsid w:val="008D5865"/>
    <w:rsid w:val="008D6720"/>
    <w:rsid w:val="008E1E6B"/>
    <w:rsid w:val="008E4FBD"/>
    <w:rsid w:val="008E51EE"/>
    <w:rsid w:val="008E57A9"/>
    <w:rsid w:val="008E6793"/>
    <w:rsid w:val="00920C08"/>
    <w:rsid w:val="009223BF"/>
    <w:rsid w:val="0092245F"/>
    <w:rsid w:val="00926EE8"/>
    <w:rsid w:val="009379BC"/>
    <w:rsid w:val="009428F8"/>
    <w:rsid w:val="0094452F"/>
    <w:rsid w:val="00946CE0"/>
    <w:rsid w:val="00947822"/>
    <w:rsid w:val="00971835"/>
    <w:rsid w:val="00972DF6"/>
    <w:rsid w:val="009746A9"/>
    <w:rsid w:val="00975E38"/>
    <w:rsid w:val="00983FBB"/>
    <w:rsid w:val="00991D19"/>
    <w:rsid w:val="00992CB1"/>
    <w:rsid w:val="009A0EB6"/>
    <w:rsid w:val="009A660F"/>
    <w:rsid w:val="009A6E98"/>
    <w:rsid w:val="009B3EAB"/>
    <w:rsid w:val="009B6A6C"/>
    <w:rsid w:val="009C2108"/>
    <w:rsid w:val="009C41EC"/>
    <w:rsid w:val="009D2E6F"/>
    <w:rsid w:val="009E5AA1"/>
    <w:rsid w:val="009F0D52"/>
    <w:rsid w:val="00A071C0"/>
    <w:rsid w:val="00A12554"/>
    <w:rsid w:val="00A1419D"/>
    <w:rsid w:val="00A17B8B"/>
    <w:rsid w:val="00A35336"/>
    <w:rsid w:val="00A37466"/>
    <w:rsid w:val="00A41FE5"/>
    <w:rsid w:val="00A47F20"/>
    <w:rsid w:val="00A521AB"/>
    <w:rsid w:val="00A61359"/>
    <w:rsid w:val="00A726D9"/>
    <w:rsid w:val="00A811C3"/>
    <w:rsid w:val="00A85EE9"/>
    <w:rsid w:val="00A93260"/>
    <w:rsid w:val="00A96273"/>
    <w:rsid w:val="00AA36BD"/>
    <w:rsid w:val="00AA55EB"/>
    <w:rsid w:val="00AB13C3"/>
    <w:rsid w:val="00AC045D"/>
    <w:rsid w:val="00AC3442"/>
    <w:rsid w:val="00AC4FF1"/>
    <w:rsid w:val="00AD11D6"/>
    <w:rsid w:val="00AE7F97"/>
    <w:rsid w:val="00AF32B1"/>
    <w:rsid w:val="00AF5B9A"/>
    <w:rsid w:val="00B03481"/>
    <w:rsid w:val="00B13B20"/>
    <w:rsid w:val="00B14956"/>
    <w:rsid w:val="00B1743D"/>
    <w:rsid w:val="00B20FAF"/>
    <w:rsid w:val="00B21B69"/>
    <w:rsid w:val="00B26340"/>
    <w:rsid w:val="00B35189"/>
    <w:rsid w:val="00B515CC"/>
    <w:rsid w:val="00B51B6A"/>
    <w:rsid w:val="00B5233A"/>
    <w:rsid w:val="00B52D7A"/>
    <w:rsid w:val="00B53B14"/>
    <w:rsid w:val="00B570CD"/>
    <w:rsid w:val="00B60C35"/>
    <w:rsid w:val="00B75D95"/>
    <w:rsid w:val="00B8569D"/>
    <w:rsid w:val="00B9531C"/>
    <w:rsid w:val="00B97DD4"/>
    <w:rsid w:val="00BA501D"/>
    <w:rsid w:val="00BB2517"/>
    <w:rsid w:val="00BB6FDA"/>
    <w:rsid w:val="00BC4335"/>
    <w:rsid w:val="00BD1313"/>
    <w:rsid w:val="00BD1768"/>
    <w:rsid w:val="00BD182E"/>
    <w:rsid w:val="00BD2505"/>
    <w:rsid w:val="00BD47E9"/>
    <w:rsid w:val="00BE4533"/>
    <w:rsid w:val="00BE6275"/>
    <w:rsid w:val="00BF1E9A"/>
    <w:rsid w:val="00BF1FE6"/>
    <w:rsid w:val="00C03494"/>
    <w:rsid w:val="00C06097"/>
    <w:rsid w:val="00C06BDE"/>
    <w:rsid w:val="00C10ACC"/>
    <w:rsid w:val="00C13B71"/>
    <w:rsid w:val="00C14B57"/>
    <w:rsid w:val="00C17882"/>
    <w:rsid w:val="00C2345C"/>
    <w:rsid w:val="00C25032"/>
    <w:rsid w:val="00C26BF8"/>
    <w:rsid w:val="00C33C53"/>
    <w:rsid w:val="00C43337"/>
    <w:rsid w:val="00C451A8"/>
    <w:rsid w:val="00C4711D"/>
    <w:rsid w:val="00C50221"/>
    <w:rsid w:val="00C55DCA"/>
    <w:rsid w:val="00C61449"/>
    <w:rsid w:val="00C642CF"/>
    <w:rsid w:val="00C71CCD"/>
    <w:rsid w:val="00C7365D"/>
    <w:rsid w:val="00C76565"/>
    <w:rsid w:val="00C77915"/>
    <w:rsid w:val="00C80443"/>
    <w:rsid w:val="00C83DCD"/>
    <w:rsid w:val="00C934B1"/>
    <w:rsid w:val="00C97E1E"/>
    <w:rsid w:val="00CA2BB3"/>
    <w:rsid w:val="00CA4416"/>
    <w:rsid w:val="00CB1040"/>
    <w:rsid w:val="00CB4E32"/>
    <w:rsid w:val="00CB75BB"/>
    <w:rsid w:val="00CD7606"/>
    <w:rsid w:val="00CF29A1"/>
    <w:rsid w:val="00CF38DD"/>
    <w:rsid w:val="00CF39F4"/>
    <w:rsid w:val="00D0082F"/>
    <w:rsid w:val="00D00937"/>
    <w:rsid w:val="00D01F4B"/>
    <w:rsid w:val="00D05635"/>
    <w:rsid w:val="00D16331"/>
    <w:rsid w:val="00D21A88"/>
    <w:rsid w:val="00D2427D"/>
    <w:rsid w:val="00D26774"/>
    <w:rsid w:val="00D31C19"/>
    <w:rsid w:val="00D44A98"/>
    <w:rsid w:val="00D47E6A"/>
    <w:rsid w:val="00D518B9"/>
    <w:rsid w:val="00D53D7C"/>
    <w:rsid w:val="00D56B6E"/>
    <w:rsid w:val="00D60846"/>
    <w:rsid w:val="00D71BD4"/>
    <w:rsid w:val="00D768F0"/>
    <w:rsid w:val="00D8439C"/>
    <w:rsid w:val="00D85748"/>
    <w:rsid w:val="00D92017"/>
    <w:rsid w:val="00D94A6C"/>
    <w:rsid w:val="00DB28C7"/>
    <w:rsid w:val="00DB2995"/>
    <w:rsid w:val="00DB6687"/>
    <w:rsid w:val="00DC131A"/>
    <w:rsid w:val="00DC309F"/>
    <w:rsid w:val="00DD7E32"/>
    <w:rsid w:val="00DE3283"/>
    <w:rsid w:val="00DF7393"/>
    <w:rsid w:val="00E0468E"/>
    <w:rsid w:val="00E12266"/>
    <w:rsid w:val="00E13010"/>
    <w:rsid w:val="00E132AB"/>
    <w:rsid w:val="00E32285"/>
    <w:rsid w:val="00E3253E"/>
    <w:rsid w:val="00E33188"/>
    <w:rsid w:val="00E41DEC"/>
    <w:rsid w:val="00E45B24"/>
    <w:rsid w:val="00E50D49"/>
    <w:rsid w:val="00E513ED"/>
    <w:rsid w:val="00E561AD"/>
    <w:rsid w:val="00E57FFE"/>
    <w:rsid w:val="00E7074D"/>
    <w:rsid w:val="00E71D3C"/>
    <w:rsid w:val="00E747A1"/>
    <w:rsid w:val="00E7726A"/>
    <w:rsid w:val="00E816DB"/>
    <w:rsid w:val="00E856B7"/>
    <w:rsid w:val="00E925E1"/>
    <w:rsid w:val="00E926FE"/>
    <w:rsid w:val="00E9623D"/>
    <w:rsid w:val="00EA1099"/>
    <w:rsid w:val="00EA6EC0"/>
    <w:rsid w:val="00EA77FC"/>
    <w:rsid w:val="00EB09CC"/>
    <w:rsid w:val="00EB0DD5"/>
    <w:rsid w:val="00ED042A"/>
    <w:rsid w:val="00ED30FE"/>
    <w:rsid w:val="00ED42E8"/>
    <w:rsid w:val="00ED4C2D"/>
    <w:rsid w:val="00EE39CE"/>
    <w:rsid w:val="00EE4B26"/>
    <w:rsid w:val="00EE4C9B"/>
    <w:rsid w:val="00EE512B"/>
    <w:rsid w:val="00EF01D3"/>
    <w:rsid w:val="00F01817"/>
    <w:rsid w:val="00F025A5"/>
    <w:rsid w:val="00F056AE"/>
    <w:rsid w:val="00F0651F"/>
    <w:rsid w:val="00F075FF"/>
    <w:rsid w:val="00F1165D"/>
    <w:rsid w:val="00F1598C"/>
    <w:rsid w:val="00F223C8"/>
    <w:rsid w:val="00F33F94"/>
    <w:rsid w:val="00F37774"/>
    <w:rsid w:val="00F40A92"/>
    <w:rsid w:val="00F43392"/>
    <w:rsid w:val="00F46521"/>
    <w:rsid w:val="00F512A8"/>
    <w:rsid w:val="00F53652"/>
    <w:rsid w:val="00F5590A"/>
    <w:rsid w:val="00F55B6F"/>
    <w:rsid w:val="00F57D2D"/>
    <w:rsid w:val="00F61A09"/>
    <w:rsid w:val="00F63E1C"/>
    <w:rsid w:val="00F72769"/>
    <w:rsid w:val="00F73C46"/>
    <w:rsid w:val="00F80F47"/>
    <w:rsid w:val="00F8299B"/>
    <w:rsid w:val="00F83BC6"/>
    <w:rsid w:val="00F90DFB"/>
    <w:rsid w:val="00F92520"/>
    <w:rsid w:val="00F95338"/>
    <w:rsid w:val="00FA1389"/>
    <w:rsid w:val="00FA485B"/>
    <w:rsid w:val="00FA64F3"/>
    <w:rsid w:val="00FB2A8E"/>
    <w:rsid w:val="00FC337B"/>
    <w:rsid w:val="00FC7747"/>
    <w:rsid w:val="00FD1B7A"/>
    <w:rsid w:val="00FD300D"/>
    <w:rsid w:val="00FD7B6F"/>
    <w:rsid w:val="00FE730A"/>
    <w:rsid w:val="00FF1C62"/>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06D61448-68EE-408C-9DF0-255E0B08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9C5"/>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585983"/>
    <w:pPr>
      <w:spacing w:before="240" w:after="60"/>
      <w:ind w:leftChars="100" w:left="100" w:rightChars="100" w:right="100"/>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585983"/>
    <w:rPr>
      <w:rFonts w:asciiTheme="majorHAnsi" w:eastAsiaTheme="majorEastAsia" w:hAnsiTheme="majorHAnsi" w:cstheme="majorBidi"/>
      <w:b/>
      <w:bCs/>
      <w:kern w:val="0"/>
      <w:sz w:val="32"/>
      <w:szCs w:val="32"/>
      <w:lang w:val="en-GB" w:eastAsia="en-US"/>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uiPriority w:val="39"/>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character" w:styleId="aff0">
    <w:name w:val="Emphasis"/>
    <w:uiPriority w:val="20"/>
    <w:qFormat/>
    <w:rsid w:val="00A81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271939325">
      <w:bodyDiv w:val="1"/>
      <w:marLeft w:val="0"/>
      <w:marRight w:val="0"/>
      <w:marTop w:val="0"/>
      <w:marBottom w:val="0"/>
      <w:divBdr>
        <w:top w:val="none" w:sz="0" w:space="0" w:color="auto"/>
        <w:left w:val="none" w:sz="0" w:space="0" w:color="auto"/>
        <w:bottom w:val="none" w:sz="0" w:space="0" w:color="auto"/>
        <w:right w:val="none" w:sz="0" w:space="0" w:color="auto"/>
      </w:divBdr>
    </w:div>
    <w:div w:id="298149820">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543754214">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4232881">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25646660">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916553323">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7336594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89907996">
      <w:bodyDiv w:val="1"/>
      <w:marLeft w:val="0"/>
      <w:marRight w:val="0"/>
      <w:marTop w:val="0"/>
      <w:marBottom w:val="0"/>
      <w:divBdr>
        <w:top w:val="none" w:sz="0" w:space="0" w:color="auto"/>
        <w:left w:val="none" w:sz="0" w:space="0" w:color="auto"/>
        <w:bottom w:val="none" w:sz="0" w:space="0" w:color="auto"/>
        <w:right w:val="none" w:sz="0" w:space="0" w:color="auto"/>
      </w:divBdr>
    </w:div>
    <w:div w:id="1516000890">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686444141">
      <w:bodyDiv w:val="1"/>
      <w:marLeft w:val="0"/>
      <w:marRight w:val="0"/>
      <w:marTop w:val="0"/>
      <w:marBottom w:val="0"/>
      <w:divBdr>
        <w:top w:val="none" w:sz="0" w:space="0" w:color="auto"/>
        <w:left w:val="none" w:sz="0" w:space="0" w:color="auto"/>
        <w:bottom w:val="none" w:sz="0" w:space="0" w:color="auto"/>
        <w:right w:val="none" w:sz="0" w:space="0" w:color="auto"/>
      </w:divBdr>
    </w:div>
    <w:div w:id="1699161013">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66338791">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5045217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9D237-D181-41A6-BC40-D93F4FAE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4542</TotalTime>
  <Pages>4</Pages>
  <Words>1110</Words>
  <Characters>6332</Characters>
  <Application>Microsoft Office Word</Application>
  <DocSecurity>0</DocSecurity>
  <Lines>52</Lines>
  <Paragraphs>14</Paragraphs>
  <ScaleCrop>false</ScaleCrop>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42</cp:revision>
  <dcterms:created xsi:type="dcterms:W3CDTF">2023-05-01T05:51:00Z</dcterms:created>
  <dcterms:modified xsi:type="dcterms:W3CDTF">2023-08-11T09:35:00Z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ce3f3471d650e48b0074490d6033dc914aafa60f1aa010252ee6b7fcd800b04c</vt:lpwstr>
  </property>
</Properties>
</file>